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D154" w14:textId="77777777" w:rsidR="00F6341D" w:rsidRDefault="00F6341D" w:rsidP="00DE2704"/>
    <w:p w14:paraId="49CFD156" w14:textId="77777777" w:rsidR="00F6341D" w:rsidRDefault="00F6341D" w:rsidP="00F6341D"/>
    <w:p w14:paraId="49CFD157" w14:textId="77777777" w:rsidR="00F6341D" w:rsidRPr="00CD6709" w:rsidRDefault="00F6341D" w:rsidP="00F6341D"/>
    <w:p w14:paraId="49CFD158" w14:textId="77777777" w:rsidR="00F6341D" w:rsidRPr="003637AE" w:rsidRDefault="00F6341D" w:rsidP="00F6341D">
      <w:pPr>
        <w:spacing w:after="0"/>
        <w:jc w:val="center"/>
        <w:rPr>
          <w:rFonts w:ascii="Century Gothic" w:eastAsia="Calibri" w:hAnsi="Century Gothic" w:cs="Times New Roman"/>
          <w:bCs/>
          <w:caps/>
          <w:color w:val="1F497D" w:themeColor="text2"/>
          <w:sz w:val="40"/>
          <w:szCs w:val="40"/>
        </w:rPr>
      </w:pPr>
      <w:r w:rsidRPr="003637AE">
        <w:rPr>
          <w:rFonts w:ascii="Century Gothic" w:eastAsia="Calibri" w:hAnsi="Century Gothic" w:cs="Times New Roman"/>
          <w:bCs/>
          <w:caps/>
          <w:color w:val="1F497D" w:themeColor="text2"/>
          <w:sz w:val="40"/>
          <w:szCs w:val="40"/>
        </w:rPr>
        <w:t>HOME PROGRAM</w:t>
      </w:r>
    </w:p>
    <w:p w14:paraId="193280C9" w14:textId="1109954B" w:rsidR="005A3DE7" w:rsidRPr="003637AE" w:rsidRDefault="005A3DE7" w:rsidP="005A3DE7">
      <w:pPr>
        <w:spacing w:after="0"/>
        <w:jc w:val="center"/>
        <w:rPr>
          <w:rFonts w:ascii="Century Gothic" w:eastAsia="Calibri" w:hAnsi="Century Gothic" w:cs="Times New Roman"/>
          <w:bCs/>
          <w:caps/>
          <w:color w:val="1F497D" w:themeColor="text2"/>
          <w:sz w:val="40"/>
          <w:szCs w:val="40"/>
        </w:rPr>
      </w:pPr>
      <w:r w:rsidRPr="003637AE">
        <w:rPr>
          <w:rFonts w:ascii="Century Gothic" w:eastAsia="Calibri" w:hAnsi="Century Gothic" w:cs="Times New Roman"/>
          <w:bCs/>
          <w:caps/>
          <w:color w:val="1F497D" w:themeColor="text2"/>
          <w:sz w:val="40"/>
          <w:szCs w:val="40"/>
        </w:rPr>
        <w:t>CHDO Guidelines</w:t>
      </w:r>
    </w:p>
    <w:p w14:paraId="49CFD15A" w14:textId="77777777" w:rsidR="00F6341D" w:rsidRPr="00CD6709" w:rsidRDefault="00F6341D" w:rsidP="00F6341D">
      <w:pPr>
        <w:spacing w:after="0"/>
        <w:jc w:val="center"/>
        <w:rPr>
          <w:rFonts w:ascii="Calibri" w:eastAsia="Times New Roman" w:hAnsi="Calibri" w:cs="Times New Roman"/>
          <w:b/>
          <w:iCs/>
          <w:sz w:val="34"/>
          <w:szCs w:val="24"/>
        </w:rPr>
      </w:pPr>
    </w:p>
    <w:p w14:paraId="49CFD15C" w14:textId="19916FBB" w:rsidR="00F6341D" w:rsidRPr="00CD6709" w:rsidRDefault="00F6341D" w:rsidP="00F6341D">
      <w:pPr>
        <w:tabs>
          <w:tab w:val="left" w:pos="440"/>
          <w:tab w:val="right" w:leader="dot" w:pos="9360"/>
        </w:tabs>
        <w:spacing w:after="0"/>
        <w:jc w:val="center"/>
        <w:rPr>
          <w:rFonts w:ascii="Calibri" w:eastAsia="Times New Roman" w:hAnsi="Calibri" w:cs="Times New Roman"/>
          <w:szCs w:val="24"/>
        </w:rPr>
      </w:pPr>
    </w:p>
    <w:p w14:paraId="49CFD15D" w14:textId="6C355C73" w:rsidR="00F6341D" w:rsidRPr="00CD6709" w:rsidRDefault="003637AE" w:rsidP="00F6341D">
      <w:pPr>
        <w:tabs>
          <w:tab w:val="left" w:pos="440"/>
          <w:tab w:val="right" w:leader="dot" w:pos="9360"/>
        </w:tabs>
        <w:spacing w:after="0"/>
        <w:jc w:val="center"/>
        <w:rPr>
          <w:rFonts w:ascii="Calibri" w:eastAsia="Times New Roman" w:hAnsi="Calibri" w:cs="Times New Roman"/>
          <w:szCs w:val="24"/>
        </w:rPr>
      </w:pPr>
      <w:r w:rsidRPr="003637AE">
        <w:rPr>
          <w:noProof/>
        </w:rPr>
        <w:drawing>
          <wp:inline distT="0" distB="0" distL="0" distR="0" wp14:anchorId="5628A86E" wp14:editId="20B14390">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931" cy="4457948"/>
                    </a:xfrm>
                    <a:prstGeom prst="rect">
                      <a:avLst/>
                    </a:prstGeom>
                  </pic:spPr>
                </pic:pic>
              </a:graphicData>
            </a:graphic>
          </wp:inline>
        </w:drawing>
      </w:r>
    </w:p>
    <w:p w14:paraId="49CFD15E" w14:textId="77777777" w:rsidR="00F6341D" w:rsidRPr="00CD6709" w:rsidRDefault="00F6341D" w:rsidP="00F6341D">
      <w:pPr>
        <w:tabs>
          <w:tab w:val="left" w:pos="440"/>
          <w:tab w:val="right" w:leader="dot" w:pos="9360"/>
        </w:tabs>
        <w:spacing w:after="0"/>
        <w:jc w:val="center"/>
        <w:rPr>
          <w:rFonts w:ascii="Calibri" w:eastAsia="Times New Roman" w:hAnsi="Calibri" w:cs="Times New Roman"/>
          <w:szCs w:val="24"/>
        </w:rPr>
      </w:pPr>
    </w:p>
    <w:p w14:paraId="49CFD15F" w14:textId="77777777" w:rsidR="00F6341D" w:rsidRPr="00CD6709" w:rsidRDefault="00F6341D" w:rsidP="00F6341D">
      <w:pPr>
        <w:tabs>
          <w:tab w:val="left" w:pos="440"/>
          <w:tab w:val="right" w:leader="dot" w:pos="9360"/>
        </w:tabs>
        <w:spacing w:after="0"/>
        <w:jc w:val="center"/>
        <w:rPr>
          <w:rFonts w:ascii="Calibri" w:eastAsia="Times New Roman" w:hAnsi="Calibri" w:cs="Times New Roman"/>
          <w:szCs w:val="24"/>
        </w:rPr>
      </w:pPr>
    </w:p>
    <w:p w14:paraId="49CFD160" w14:textId="77777777" w:rsidR="00F6341D" w:rsidRPr="00CD6709" w:rsidRDefault="00F6341D" w:rsidP="00F6341D">
      <w:pPr>
        <w:tabs>
          <w:tab w:val="left" w:pos="440"/>
          <w:tab w:val="right" w:leader="dot" w:pos="9360"/>
        </w:tabs>
        <w:spacing w:after="0"/>
        <w:jc w:val="center"/>
        <w:rPr>
          <w:rFonts w:ascii="Calibri" w:eastAsia="Times New Roman" w:hAnsi="Calibri" w:cs="Times New Roman"/>
          <w:szCs w:val="24"/>
        </w:rPr>
      </w:pPr>
    </w:p>
    <w:p w14:paraId="49CFD161" w14:textId="77777777" w:rsidR="00F6341D" w:rsidRPr="00CD6709" w:rsidRDefault="00F6341D" w:rsidP="00F6341D">
      <w:pPr>
        <w:spacing w:after="0"/>
        <w:jc w:val="center"/>
        <w:rPr>
          <w:rFonts w:ascii="Calibri" w:eastAsia="Times New Roman" w:hAnsi="Calibri" w:cs="Times New Roman"/>
          <w:b/>
          <w:iCs/>
          <w:szCs w:val="24"/>
        </w:rPr>
      </w:pPr>
    </w:p>
    <w:p w14:paraId="49CFD162" w14:textId="77777777" w:rsidR="00F6341D" w:rsidRPr="00CD6709" w:rsidRDefault="00F6341D" w:rsidP="00F6341D">
      <w:pPr>
        <w:spacing w:after="0"/>
        <w:jc w:val="center"/>
        <w:rPr>
          <w:rFonts w:ascii="Calibri" w:eastAsia="Times New Roman" w:hAnsi="Calibri" w:cs="Times New Roman"/>
          <w:b/>
          <w:iCs/>
          <w:szCs w:val="24"/>
        </w:rPr>
      </w:pPr>
    </w:p>
    <w:p w14:paraId="49CFD163" w14:textId="77777777" w:rsidR="00F6341D" w:rsidRPr="00CD6709" w:rsidRDefault="00F6341D" w:rsidP="00F6341D">
      <w:pPr>
        <w:spacing w:after="0"/>
        <w:jc w:val="center"/>
        <w:rPr>
          <w:rFonts w:ascii="Calibri" w:eastAsia="Calibri" w:hAnsi="Calibri" w:cs="Times New Roman"/>
          <w:b/>
          <w:caps/>
          <w:sz w:val="34"/>
          <w:szCs w:val="24"/>
        </w:rPr>
      </w:pPr>
    </w:p>
    <w:p w14:paraId="49CFD165" w14:textId="77777777" w:rsidR="00F6341D" w:rsidRDefault="00F6341D" w:rsidP="00DE2704"/>
    <w:p w14:paraId="49CFD166" w14:textId="77777777" w:rsidR="00F6341D" w:rsidRDefault="00F6341D" w:rsidP="00F6341D"/>
    <w:p w14:paraId="49CFD167" w14:textId="77777777" w:rsidR="00F6341D" w:rsidRPr="00931FCD" w:rsidRDefault="00F6341D" w:rsidP="00F6341D"/>
    <w:p w14:paraId="49CFD168" w14:textId="77777777" w:rsidR="00F6341D" w:rsidRDefault="00F6341D" w:rsidP="00DE2704"/>
    <w:tbl>
      <w:tblPr>
        <w:tblW w:w="10080" w:type="dxa"/>
        <w:tblInd w:w="18" w:type="dxa"/>
        <w:tblLook w:val="04A0" w:firstRow="1" w:lastRow="0" w:firstColumn="1" w:lastColumn="0" w:noHBand="0" w:noVBand="1"/>
      </w:tblPr>
      <w:tblGrid>
        <w:gridCol w:w="4860"/>
        <w:gridCol w:w="5220"/>
      </w:tblGrid>
      <w:tr w:rsidR="00F6341D" w:rsidRPr="00CD6709" w14:paraId="49CFD173" w14:textId="77777777" w:rsidTr="0031686B">
        <w:tc>
          <w:tcPr>
            <w:tcW w:w="4860" w:type="dxa"/>
            <w:shd w:val="clear" w:color="auto" w:fill="auto"/>
          </w:tcPr>
          <w:p w14:paraId="49CFD169" w14:textId="77777777" w:rsidR="00F6341D" w:rsidRPr="00CD6709" w:rsidRDefault="00F6341D" w:rsidP="0031686B">
            <w:pPr>
              <w:tabs>
                <w:tab w:val="left" w:pos="3240"/>
                <w:tab w:val="right" w:leader="dot" w:pos="9360"/>
              </w:tabs>
              <w:spacing w:after="0"/>
              <w:jc w:val="both"/>
              <w:rPr>
                <w:rFonts w:ascii="Calibri" w:eastAsia="Calibri" w:hAnsi="Calibri" w:cs="Arial"/>
                <w:b/>
                <w:noProof/>
                <w:sz w:val="24"/>
                <w:szCs w:val="24"/>
              </w:rPr>
            </w:pPr>
          </w:p>
          <w:p w14:paraId="49CFD16A" w14:textId="77777777" w:rsidR="00F6341D" w:rsidRPr="00CD6709" w:rsidRDefault="00F6341D" w:rsidP="0031686B">
            <w:pPr>
              <w:tabs>
                <w:tab w:val="left" w:pos="3240"/>
                <w:tab w:val="right" w:leader="dot" w:pos="9360"/>
              </w:tabs>
              <w:spacing w:after="0"/>
              <w:jc w:val="both"/>
              <w:rPr>
                <w:rFonts w:ascii="Calibri" w:eastAsia="Calibri" w:hAnsi="Calibri" w:cs="Arial"/>
                <w:b/>
                <w:noProof/>
                <w:sz w:val="24"/>
                <w:szCs w:val="24"/>
              </w:rPr>
            </w:pPr>
          </w:p>
          <w:p w14:paraId="49CFD16B" w14:textId="77777777" w:rsidR="00F6341D" w:rsidRPr="00CD6709" w:rsidRDefault="00F6341D" w:rsidP="0031686B">
            <w:pPr>
              <w:tabs>
                <w:tab w:val="left" w:pos="3240"/>
                <w:tab w:val="right" w:leader="dot" w:pos="9360"/>
              </w:tabs>
              <w:spacing w:after="0"/>
              <w:jc w:val="both"/>
              <w:rPr>
                <w:rFonts w:ascii="Calibri" w:eastAsia="Calibri" w:hAnsi="Calibri" w:cs="Arial"/>
                <w:b/>
                <w:noProof/>
                <w:sz w:val="24"/>
                <w:szCs w:val="24"/>
              </w:rPr>
            </w:pPr>
          </w:p>
          <w:p w14:paraId="49CFD16C" w14:textId="77777777" w:rsidR="00F6341D" w:rsidRPr="00CD6709" w:rsidRDefault="00F6341D" w:rsidP="0031686B">
            <w:pPr>
              <w:tabs>
                <w:tab w:val="left" w:pos="3240"/>
                <w:tab w:val="right" w:leader="dot" w:pos="9360"/>
              </w:tabs>
              <w:spacing w:after="0"/>
              <w:jc w:val="both"/>
              <w:rPr>
                <w:rFonts w:ascii="Calibri" w:eastAsia="Times New Roman" w:hAnsi="Calibri" w:cs="Times New Roman"/>
                <w:sz w:val="24"/>
                <w:szCs w:val="24"/>
              </w:rPr>
            </w:pPr>
            <w:r w:rsidRPr="00CD6709">
              <w:rPr>
                <w:rFonts w:ascii="Calibri" w:eastAsia="Calibri" w:hAnsi="Calibri" w:cs="Arial"/>
                <w:b/>
                <w:noProof/>
                <w:sz w:val="24"/>
                <w:szCs w:val="24"/>
              </w:rPr>
              <w:drawing>
                <wp:inline distT="0" distB="0" distL="0" distR="0" wp14:anchorId="49CFD1F5" wp14:editId="49CFD1F6">
                  <wp:extent cx="614102" cy="654050"/>
                  <wp:effectExtent l="0" t="0" r="0" b="0"/>
                  <wp:docPr id="1" name="Picture 1" descr="hud_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_about"/>
                          <pic:cNvPicPr>
                            <a:picLocks noChangeAspect="1" noChangeArrowheads="1"/>
                          </pic:cNvPicPr>
                        </pic:nvPicPr>
                        <pic:blipFill>
                          <a:blip r:embed="rId12" cstate="print"/>
                          <a:srcRect/>
                          <a:stretch>
                            <a:fillRect/>
                          </a:stretch>
                        </pic:blipFill>
                        <pic:spPr bwMode="auto">
                          <a:xfrm>
                            <a:off x="0" y="0"/>
                            <a:ext cx="618490" cy="658724"/>
                          </a:xfrm>
                          <a:prstGeom prst="rect">
                            <a:avLst/>
                          </a:prstGeom>
                          <a:noFill/>
                          <a:ln w="9525">
                            <a:noFill/>
                            <a:miter lim="800000"/>
                            <a:headEnd/>
                            <a:tailEnd/>
                          </a:ln>
                        </pic:spPr>
                      </pic:pic>
                    </a:graphicData>
                  </a:graphic>
                </wp:inline>
              </w:drawing>
            </w:r>
            <w:r w:rsidRPr="00CD6709">
              <w:rPr>
                <w:rFonts w:ascii="Calibri" w:eastAsia="Times New Roman" w:hAnsi="Calibri" w:cs="Times New Roman"/>
                <w:noProof/>
                <w:sz w:val="24"/>
                <w:szCs w:val="24"/>
              </w:rPr>
              <w:drawing>
                <wp:inline distT="0" distB="0" distL="0" distR="0" wp14:anchorId="49CFD1F7" wp14:editId="49CFD1F8">
                  <wp:extent cx="546735" cy="474980"/>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46735" cy="474980"/>
                          </a:xfrm>
                          <a:prstGeom prst="rect">
                            <a:avLst/>
                          </a:prstGeom>
                          <a:noFill/>
                          <a:ln w="9525">
                            <a:noFill/>
                            <a:miter lim="800000"/>
                            <a:headEnd/>
                            <a:tailEnd/>
                          </a:ln>
                        </pic:spPr>
                      </pic:pic>
                    </a:graphicData>
                  </a:graphic>
                </wp:inline>
              </w:drawing>
            </w:r>
          </w:p>
          <w:p w14:paraId="49CFD16D" w14:textId="77777777" w:rsidR="00F6341D" w:rsidRPr="00CD6709" w:rsidRDefault="00F6341D" w:rsidP="0031686B">
            <w:pPr>
              <w:tabs>
                <w:tab w:val="left" w:pos="440"/>
                <w:tab w:val="right" w:leader="dot" w:pos="9360"/>
              </w:tabs>
              <w:spacing w:after="0"/>
              <w:jc w:val="both"/>
              <w:rPr>
                <w:rFonts w:ascii="Calibri" w:eastAsia="Times New Roman" w:hAnsi="Calibri" w:cs="Times New Roman"/>
                <w:sz w:val="28"/>
                <w:szCs w:val="24"/>
              </w:rPr>
            </w:pPr>
          </w:p>
        </w:tc>
        <w:tc>
          <w:tcPr>
            <w:tcW w:w="5220" w:type="dxa"/>
            <w:shd w:val="clear" w:color="auto" w:fill="auto"/>
            <w:vAlign w:val="center"/>
          </w:tcPr>
          <w:p w14:paraId="49CFD172" w14:textId="6EFDD33B" w:rsidR="00F6341D" w:rsidRPr="00CD6709" w:rsidRDefault="00F6341D" w:rsidP="0031686B">
            <w:pPr>
              <w:tabs>
                <w:tab w:val="left" w:pos="440"/>
                <w:tab w:val="right" w:leader="dot" w:pos="9360"/>
              </w:tabs>
              <w:spacing w:after="0" w:line="240" w:lineRule="auto"/>
              <w:rPr>
                <w:rFonts w:ascii="Calibri" w:eastAsia="Times New Roman" w:hAnsi="Calibri" w:cs="Times New Roman"/>
                <w:sz w:val="28"/>
                <w:szCs w:val="24"/>
              </w:rPr>
            </w:pPr>
          </w:p>
        </w:tc>
      </w:tr>
    </w:tbl>
    <w:p w14:paraId="49CFD174" w14:textId="77777777" w:rsidR="00FD5DBF" w:rsidRPr="00AB2FED" w:rsidRDefault="00E805CD" w:rsidP="004526CE">
      <w:pPr>
        <w:pStyle w:val="Heading1"/>
        <w:numPr>
          <w:ilvl w:val="0"/>
          <w:numId w:val="10"/>
        </w:numPr>
        <w:jc w:val="both"/>
        <w:rPr>
          <w:rFonts w:ascii="Century Gothic" w:hAnsi="Century Gothic"/>
        </w:rPr>
      </w:pPr>
      <w:r w:rsidRPr="00AB2FED">
        <w:rPr>
          <w:rFonts w:ascii="Century Gothic" w:hAnsi="Century Gothic"/>
        </w:rPr>
        <w:t>Background</w:t>
      </w:r>
      <w:r w:rsidR="00A74031" w:rsidRPr="00AB2FED">
        <w:rPr>
          <w:rFonts w:ascii="Century Gothic" w:hAnsi="Century Gothic"/>
        </w:rPr>
        <w:t xml:space="preserve"> &amp; Introduction</w:t>
      </w:r>
    </w:p>
    <w:p w14:paraId="49CFD175" w14:textId="4CF0B8D5" w:rsidR="00EE59EB" w:rsidRPr="00AB2FED" w:rsidRDefault="003637AE" w:rsidP="004526CE">
      <w:pPr>
        <w:jc w:val="both"/>
        <w:rPr>
          <w:rFonts w:ascii="Century Gothic" w:hAnsi="Century Gothic" w:cs="Arial"/>
          <w:b/>
        </w:rPr>
      </w:pPr>
      <w:r w:rsidRPr="00AB2FED">
        <w:rPr>
          <w:rFonts w:ascii="Century Gothic" w:hAnsi="Century Gothic"/>
        </w:rPr>
        <w:t>Wyoming Community Development Authority (WCDA)</w:t>
      </w:r>
      <w:r w:rsidR="00367F36" w:rsidRPr="00AB2FED">
        <w:rPr>
          <w:rFonts w:ascii="Century Gothic" w:hAnsi="Century Gothic"/>
        </w:rPr>
        <w:t>,</w:t>
      </w:r>
      <w:r w:rsidR="00EE59EB" w:rsidRPr="00AB2FED">
        <w:rPr>
          <w:rFonts w:ascii="Century Gothic" w:hAnsi="Century Gothic"/>
        </w:rPr>
        <w:t xml:space="preserve"> as a participating jurisdiction (PJ)</w:t>
      </w:r>
      <w:r w:rsidR="00367F36" w:rsidRPr="00AB2FED">
        <w:rPr>
          <w:rFonts w:ascii="Century Gothic" w:hAnsi="Century Gothic"/>
        </w:rPr>
        <w:t>,</w:t>
      </w:r>
      <w:r w:rsidR="00EE59EB" w:rsidRPr="00AB2FED">
        <w:rPr>
          <w:rFonts w:ascii="Century Gothic" w:hAnsi="Century Gothic"/>
        </w:rPr>
        <w:t xml:space="preserve"> is a recipient of HOME Investment Partnership Program (HOME) </w:t>
      </w:r>
      <w:r w:rsidR="009D55CD" w:rsidRPr="00AB2FED">
        <w:rPr>
          <w:rFonts w:ascii="Century Gothic" w:hAnsi="Century Gothic"/>
        </w:rPr>
        <w:t xml:space="preserve">funds </w:t>
      </w:r>
      <w:r w:rsidR="00EE59EB" w:rsidRPr="00AB2FED">
        <w:rPr>
          <w:rFonts w:ascii="Century Gothic" w:hAnsi="Century Gothic"/>
        </w:rPr>
        <w:t>from the U.S. Department of Housing and Urban Development (HUD).</w:t>
      </w:r>
      <w:r w:rsidR="00EE59EB" w:rsidRPr="00AB2FED">
        <w:rPr>
          <w:rFonts w:ascii="Century Gothic" w:hAnsi="Century Gothic" w:cs="Arial"/>
          <w:b/>
        </w:rPr>
        <w:t xml:space="preserve"> </w:t>
      </w:r>
    </w:p>
    <w:p w14:paraId="49CFD176" w14:textId="3B27E7E3" w:rsidR="00EE59EB" w:rsidRPr="00AB2FED" w:rsidRDefault="00EE59EB" w:rsidP="004526CE">
      <w:pPr>
        <w:jc w:val="both"/>
        <w:rPr>
          <w:rFonts w:ascii="Century Gothic" w:hAnsi="Century Gothic"/>
        </w:rPr>
      </w:pPr>
      <w:r w:rsidRPr="00AB2FED">
        <w:rPr>
          <w:rFonts w:ascii="Century Gothic" w:hAnsi="Century Gothic" w:cs="Arial"/>
        </w:rPr>
        <w:t xml:space="preserve">HOME is a federally funded program specifically designed to provide decent, safe, sanitary housing to low income individuals and families.  </w:t>
      </w:r>
      <w:r w:rsidRPr="00AB2FED">
        <w:rPr>
          <w:rFonts w:ascii="Century Gothic" w:hAnsi="Century Gothic"/>
        </w:rPr>
        <w:t xml:space="preserve">HOME requires that </w:t>
      </w:r>
      <w:r w:rsidR="00367F36" w:rsidRPr="00AB2FED">
        <w:rPr>
          <w:rFonts w:ascii="Century Gothic" w:hAnsi="Century Gothic"/>
        </w:rPr>
        <w:t xml:space="preserve">each </w:t>
      </w:r>
      <w:r w:rsidRPr="00AB2FED">
        <w:rPr>
          <w:rFonts w:ascii="Century Gothic" w:hAnsi="Century Gothic"/>
        </w:rPr>
        <w:t xml:space="preserve">PJ set-aside at least 15% of its annual HOME allocation for community housing development organizations (CHDO) acting as the owner, developer, or sponsor affordable housing.  </w:t>
      </w:r>
      <w:r w:rsidRPr="00AB2FED">
        <w:rPr>
          <w:rFonts w:ascii="Century Gothic" w:hAnsi="Century Gothic"/>
          <w:i/>
        </w:rPr>
        <w:t>Certification</w:t>
      </w:r>
      <w:r w:rsidRPr="00AB2FED">
        <w:rPr>
          <w:rFonts w:ascii="Century Gothic" w:hAnsi="Century Gothic"/>
        </w:rPr>
        <w:t xml:space="preserve"> of an organization as a CHDO takes place in the context of a specific project to be funded from the CHDO set aside.  PJs are required to certify that an organization meets the HOME program’s CHDO requirements each time the organization fund as a CHDO.  Once funded, CHDOs are required to maintain their status as a CHDO throughout the development of the project and, in the case of rental housing, the affordability period.</w:t>
      </w:r>
    </w:p>
    <w:p w14:paraId="49CFD177" w14:textId="77777777" w:rsidR="00EE59EB" w:rsidRPr="00AB2FED" w:rsidRDefault="00EE59EB" w:rsidP="004526CE">
      <w:pPr>
        <w:jc w:val="both"/>
        <w:rPr>
          <w:rFonts w:ascii="Century Gothic" w:hAnsi="Century Gothic"/>
        </w:rPr>
      </w:pPr>
      <w:r w:rsidRPr="00AB2FED">
        <w:rPr>
          <w:rFonts w:ascii="Century Gothic" w:hAnsi="Century Gothic"/>
        </w:rPr>
        <w:t xml:space="preserve">The HOME Program also allows PJs to provide certain optional benefits to CHDOs.  These include the ability to </w:t>
      </w:r>
      <w:proofErr w:type="spellStart"/>
      <w:r w:rsidRPr="00AB2FED">
        <w:rPr>
          <w:rFonts w:ascii="Century Gothic" w:hAnsi="Century Gothic"/>
        </w:rPr>
        <w:t>i</w:t>
      </w:r>
      <w:proofErr w:type="spellEnd"/>
      <w:r w:rsidRPr="00AB2FED">
        <w:rPr>
          <w:rFonts w:ascii="Century Gothic" w:hAnsi="Century Gothic"/>
        </w:rPr>
        <w:t xml:space="preserve">) </w:t>
      </w:r>
      <w:r w:rsidR="009D55CD" w:rsidRPr="00AB2FED">
        <w:rPr>
          <w:rFonts w:ascii="Century Gothic" w:hAnsi="Century Gothic"/>
        </w:rPr>
        <w:t xml:space="preserve">allow CHDOs to retain and reuse sales proceeds from homebuyer projects developed by the CHDO </w:t>
      </w:r>
      <w:r w:rsidRPr="00AB2FED">
        <w:rPr>
          <w:rFonts w:ascii="Century Gothic" w:hAnsi="Century Gothic"/>
        </w:rPr>
        <w:t>and ii)</w:t>
      </w:r>
      <w:r w:rsidR="009D55CD" w:rsidRPr="00AB2FED">
        <w:rPr>
          <w:rFonts w:ascii="Century Gothic" w:hAnsi="Century Gothic"/>
        </w:rPr>
        <w:t xml:space="preserve"> award operating assistance to CHDOs.</w:t>
      </w:r>
    </w:p>
    <w:p w14:paraId="49CFD178" w14:textId="0032874C" w:rsidR="006A611F" w:rsidRPr="00AB2FED" w:rsidRDefault="002C2636" w:rsidP="004526CE">
      <w:pPr>
        <w:jc w:val="both"/>
        <w:rPr>
          <w:rFonts w:ascii="Century Gothic" w:hAnsi="Century Gothic"/>
        </w:rPr>
      </w:pPr>
      <w:r w:rsidRPr="00AB2FED">
        <w:rPr>
          <w:rFonts w:ascii="Century Gothic" w:hAnsi="Century Gothic"/>
        </w:rPr>
        <w:t>This policy is intended to</w:t>
      </w:r>
      <w:r w:rsidR="00654AAB" w:rsidRPr="00AB2FED">
        <w:rPr>
          <w:rFonts w:ascii="Century Gothic" w:hAnsi="Century Gothic"/>
        </w:rPr>
        <w:t xml:space="preserve"> outline key elements of, documentation requirements for, and factors influencing how </w:t>
      </w:r>
      <w:r w:rsidR="007921DB">
        <w:rPr>
          <w:rFonts w:ascii="Century Gothic" w:hAnsi="Century Gothic"/>
        </w:rPr>
        <w:t>WCDA</w:t>
      </w:r>
      <w:r w:rsidR="00654AAB" w:rsidRPr="00AB2FED">
        <w:rPr>
          <w:rFonts w:ascii="Century Gothic" w:hAnsi="Century Gothic"/>
        </w:rPr>
        <w:t xml:space="preserve"> </w:t>
      </w:r>
      <w:r w:rsidR="00461952" w:rsidRPr="00AB2FED">
        <w:rPr>
          <w:rFonts w:ascii="Century Gothic" w:hAnsi="Century Gothic"/>
        </w:rPr>
        <w:t xml:space="preserve">will </w:t>
      </w:r>
      <w:r w:rsidR="00EE59EB" w:rsidRPr="00AB2FED">
        <w:rPr>
          <w:rFonts w:ascii="Century Gothic" w:hAnsi="Century Gothic"/>
        </w:rPr>
        <w:t>determine that an organization qualifies as a CHDO</w:t>
      </w:r>
      <w:r w:rsidR="003E08BB" w:rsidRPr="00AB2FED">
        <w:rPr>
          <w:rFonts w:ascii="Century Gothic" w:hAnsi="Century Gothic"/>
        </w:rPr>
        <w:t xml:space="preserve"> prior to committing funds</w:t>
      </w:r>
      <w:r w:rsidR="006A611F" w:rsidRPr="00AB2FED">
        <w:rPr>
          <w:rFonts w:ascii="Century Gothic" w:hAnsi="Century Gothic"/>
        </w:rPr>
        <w:t>.</w:t>
      </w:r>
    </w:p>
    <w:p w14:paraId="49CFD179" w14:textId="77777777" w:rsidR="006A611F" w:rsidRPr="00AB2FED" w:rsidRDefault="006A611F" w:rsidP="004526CE">
      <w:pPr>
        <w:jc w:val="both"/>
        <w:rPr>
          <w:rFonts w:ascii="Century Gothic" w:hAnsi="Century Gothic"/>
        </w:rPr>
      </w:pPr>
      <w:r w:rsidRPr="00AB2FED">
        <w:rPr>
          <w:rFonts w:ascii="Century Gothic" w:hAnsi="Century Gothic"/>
        </w:rPr>
        <w:t>The policy is organized in several parts including:</w:t>
      </w:r>
    </w:p>
    <w:p w14:paraId="49CFD17A" w14:textId="77777777" w:rsidR="006A611F" w:rsidRPr="00AB2FED" w:rsidRDefault="006B4E75" w:rsidP="004526CE">
      <w:pPr>
        <w:pStyle w:val="ListParagraph"/>
        <w:numPr>
          <w:ilvl w:val="0"/>
          <w:numId w:val="2"/>
        </w:numPr>
        <w:jc w:val="both"/>
        <w:rPr>
          <w:rFonts w:ascii="Century Gothic" w:hAnsi="Century Gothic"/>
        </w:rPr>
      </w:pPr>
      <w:r w:rsidRPr="00AB2FED">
        <w:rPr>
          <w:rFonts w:ascii="Century Gothic" w:hAnsi="Century Gothic"/>
          <w:b/>
        </w:rPr>
        <w:t>CHDO Threshold Requirements</w:t>
      </w:r>
      <w:r w:rsidRPr="00AB2FED">
        <w:rPr>
          <w:rFonts w:ascii="Century Gothic" w:hAnsi="Century Gothic"/>
        </w:rPr>
        <w:t xml:space="preserve"> </w:t>
      </w:r>
      <w:r w:rsidR="006A611F" w:rsidRPr="00AB2FED">
        <w:rPr>
          <w:rFonts w:ascii="Century Gothic" w:hAnsi="Century Gothic"/>
        </w:rPr>
        <w:t xml:space="preserve">related to </w:t>
      </w:r>
      <w:r w:rsidRPr="00AB2FED">
        <w:rPr>
          <w:rFonts w:ascii="Century Gothic" w:hAnsi="Century Gothic"/>
        </w:rPr>
        <w:t xml:space="preserve">regulatory requirements about an organization’s </w:t>
      </w:r>
      <w:r w:rsidR="006A611F" w:rsidRPr="00AB2FED">
        <w:rPr>
          <w:rFonts w:ascii="Century Gothic" w:hAnsi="Century Gothic"/>
        </w:rPr>
        <w:t>legal status, independence, board composition, and service area;</w:t>
      </w:r>
    </w:p>
    <w:p w14:paraId="49CFD17B" w14:textId="77777777" w:rsidR="006B4E75" w:rsidRPr="00AB2FED" w:rsidRDefault="006B4E75" w:rsidP="004526CE">
      <w:pPr>
        <w:pStyle w:val="ListParagraph"/>
        <w:numPr>
          <w:ilvl w:val="0"/>
          <w:numId w:val="2"/>
        </w:numPr>
        <w:jc w:val="both"/>
        <w:rPr>
          <w:rFonts w:ascii="Century Gothic" w:hAnsi="Century Gothic"/>
        </w:rPr>
      </w:pPr>
      <w:r w:rsidRPr="00AB2FED">
        <w:rPr>
          <w:rFonts w:ascii="Century Gothic" w:hAnsi="Century Gothic"/>
          <w:b/>
        </w:rPr>
        <w:lastRenderedPageBreak/>
        <w:t>CHDO Staff Capacity Requirements</w:t>
      </w:r>
      <w:r w:rsidRPr="00AB2FED">
        <w:rPr>
          <w:rFonts w:ascii="Century Gothic" w:hAnsi="Century Gothic"/>
        </w:rPr>
        <w:t xml:space="preserve"> related the regulatory requirement that an organization “{have} paid employees with housing development experience.” </w:t>
      </w:r>
    </w:p>
    <w:p w14:paraId="49CFD17C" w14:textId="77777777" w:rsidR="006B4E75" w:rsidRPr="00AB2FED" w:rsidRDefault="006B4E75" w:rsidP="004526CE">
      <w:pPr>
        <w:pStyle w:val="ListParagraph"/>
        <w:numPr>
          <w:ilvl w:val="0"/>
          <w:numId w:val="2"/>
        </w:numPr>
        <w:jc w:val="both"/>
        <w:rPr>
          <w:rFonts w:ascii="Century Gothic" w:hAnsi="Century Gothic"/>
        </w:rPr>
      </w:pPr>
      <w:r w:rsidRPr="00AB2FED">
        <w:rPr>
          <w:rFonts w:ascii="Century Gothic" w:hAnsi="Century Gothic"/>
          <w:b/>
        </w:rPr>
        <w:t>CHDO Roles</w:t>
      </w:r>
      <w:r w:rsidRPr="00AB2FED">
        <w:rPr>
          <w:rFonts w:ascii="Century Gothic" w:hAnsi="Century Gothic"/>
        </w:rPr>
        <w:t xml:space="preserve"> outlining regulatory criteria for a project to be classified as “owned, developed, or sponsored” by a CHDO</w:t>
      </w:r>
    </w:p>
    <w:p w14:paraId="49CFD17D" w14:textId="77777777" w:rsidR="006B4E75" w:rsidRPr="00AB2FED" w:rsidRDefault="00165002" w:rsidP="004526CE">
      <w:pPr>
        <w:pStyle w:val="ListParagraph"/>
        <w:numPr>
          <w:ilvl w:val="0"/>
          <w:numId w:val="2"/>
        </w:numPr>
        <w:jc w:val="both"/>
        <w:rPr>
          <w:rFonts w:ascii="Century Gothic" w:hAnsi="Century Gothic"/>
        </w:rPr>
      </w:pPr>
      <w:r w:rsidRPr="00AB2FED">
        <w:rPr>
          <w:rFonts w:ascii="Century Gothic" w:hAnsi="Century Gothic"/>
          <w:b/>
        </w:rPr>
        <w:t xml:space="preserve">Additional </w:t>
      </w:r>
      <w:r w:rsidR="006B4E75" w:rsidRPr="00AB2FED">
        <w:rPr>
          <w:rFonts w:ascii="Century Gothic" w:hAnsi="Century Gothic"/>
          <w:b/>
        </w:rPr>
        <w:t>Underwriting Considerations</w:t>
      </w:r>
      <w:r w:rsidR="006B4E75" w:rsidRPr="00AB2FED">
        <w:rPr>
          <w:rFonts w:ascii="Century Gothic" w:hAnsi="Century Gothic"/>
        </w:rPr>
        <w:t xml:space="preserve"> related to a CHDO’s broader organizational capacity</w:t>
      </w:r>
      <w:r w:rsidR="009D55CD" w:rsidRPr="00AB2FED">
        <w:rPr>
          <w:rFonts w:ascii="Century Gothic" w:hAnsi="Century Gothic"/>
        </w:rPr>
        <w:t>,</w:t>
      </w:r>
      <w:r w:rsidR="006B4E75" w:rsidRPr="00AB2FED">
        <w:rPr>
          <w:rFonts w:ascii="Century Gothic" w:hAnsi="Century Gothic"/>
        </w:rPr>
        <w:t xml:space="preserve"> including financial capacity.</w:t>
      </w:r>
    </w:p>
    <w:p w14:paraId="49CFD17E" w14:textId="399E53E3" w:rsidR="00EE59EB" w:rsidRPr="00AB2FED" w:rsidRDefault="00EE59EB" w:rsidP="004526CE">
      <w:pPr>
        <w:pStyle w:val="ListParagraph"/>
        <w:numPr>
          <w:ilvl w:val="0"/>
          <w:numId w:val="2"/>
        </w:numPr>
        <w:jc w:val="both"/>
        <w:rPr>
          <w:rFonts w:ascii="Century Gothic" w:hAnsi="Century Gothic"/>
        </w:rPr>
      </w:pPr>
      <w:r w:rsidRPr="00AB2FED">
        <w:rPr>
          <w:rFonts w:ascii="Century Gothic" w:hAnsi="Century Gothic"/>
          <w:b/>
        </w:rPr>
        <w:t>Optional CHDO Benefits</w:t>
      </w:r>
      <w:r w:rsidR="000C67F5" w:rsidRPr="00AB2FED">
        <w:rPr>
          <w:rFonts w:ascii="Century Gothic" w:hAnsi="Century Gothic"/>
          <w:b/>
        </w:rPr>
        <w:t xml:space="preserve"> </w:t>
      </w:r>
      <w:r w:rsidRPr="00AB2FED">
        <w:rPr>
          <w:rFonts w:ascii="Century Gothic" w:hAnsi="Century Gothic"/>
        </w:rPr>
        <w:t xml:space="preserve">addressing </w:t>
      </w:r>
      <w:r w:rsidR="007921DB">
        <w:rPr>
          <w:rFonts w:ascii="Century Gothic" w:hAnsi="Century Gothic"/>
        </w:rPr>
        <w:t>WCDA’s</w:t>
      </w:r>
      <w:r w:rsidRPr="00AB2FED">
        <w:rPr>
          <w:rFonts w:ascii="Century Gothic" w:hAnsi="Century Gothic"/>
        </w:rPr>
        <w:t xml:space="preserve"> approach to the award of CHDO Operating funds or permission to retain and reuse CHDO Proceeds.</w:t>
      </w:r>
    </w:p>
    <w:p w14:paraId="49CFD17F" w14:textId="77777777" w:rsidR="00250E64" w:rsidRPr="00AB2FED" w:rsidRDefault="00250E64" w:rsidP="004775E1">
      <w:pPr>
        <w:pStyle w:val="Heading1"/>
        <w:numPr>
          <w:ilvl w:val="0"/>
          <w:numId w:val="10"/>
        </w:numPr>
        <w:spacing w:before="0"/>
        <w:jc w:val="both"/>
        <w:rPr>
          <w:rFonts w:ascii="Century Gothic" w:hAnsi="Century Gothic"/>
        </w:rPr>
      </w:pPr>
      <w:r w:rsidRPr="00AB2FED">
        <w:rPr>
          <w:rFonts w:ascii="Century Gothic" w:hAnsi="Century Gothic"/>
        </w:rPr>
        <w:t>CHDO Threshold Requirements</w:t>
      </w:r>
    </w:p>
    <w:p w14:paraId="49CFD180" w14:textId="77777777" w:rsidR="00141909" w:rsidRPr="00AB2FED" w:rsidRDefault="00141909" w:rsidP="004526CE">
      <w:pPr>
        <w:jc w:val="both"/>
        <w:rPr>
          <w:rFonts w:ascii="Century Gothic" w:hAnsi="Century Gothic" w:cs="Times New Roman"/>
          <w:w w:val="105"/>
        </w:rPr>
      </w:pPr>
      <w:r w:rsidRPr="00AB2FED">
        <w:rPr>
          <w:rFonts w:ascii="Century Gothic" w:hAnsi="Century Gothic"/>
        </w:rPr>
        <w:t xml:space="preserve">The HOME regulation, in §92.2, defines a CHDO as an independent nonprofit organization whose purpose includes providing affordable housing in a specified area or region.  The definition includes a range of specific criteria an organization must meet to be designated as a CHDO (24 CFR §92.2).  </w:t>
      </w:r>
    </w:p>
    <w:p w14:paraId="49CFD181" w14:textId="77777777" w:rsidR="00375AF0" w:rsidRPr="00AB2FED" w:rsidRDefault="00375AF0" w:rsidP="00375AF0">
      <w:pPr>
        <w:jc w:val="both"/>
        <w:rPr>
          <w:rFonts w:ascii="Century Gothic" w:hAnsi="Century Gothic"/>
        </w:rPr>
      </w:pPr>
      <w:r w:rsidRPr="00AB2FED">
        <w:rPr>
          <w:rFonts w:ascii="Century Gothic" w:hAnsi="Century Gothic"/>
        </w:rPr>
        <w:t>At a high level, the criteria for CHDO designation can be grouped into four key elements.  To be recognized as a CHDO, an organization must be:</w:t>
      </w:r>
    </w:p>
    <w:p w14:paraId="49CFD182" w14:textId="77777777" w:rsidR="00375AF0" w:rsidRPr="00AB2FED" w:rsidRDefault="00375AF0" w:rsidP="00835E0F">
      <w:pPr>
        <w:pStyle w:val="ListParagraph"/>
        <w:numPr>
          <w:ilvl w:val="0"/>
          <w:numId w:val="17"/>
        </w:numPr>
        <w:jc w:val="both"/>
        <w:rPr>
          <w:rFonts w:ascii="Century Gothic" w:hAnsi="Century Gothic"/>
          <w:b/>
        </w:rPr>
      </w:pPr>
      <w:r w:rsidRPr="00AB2FED">
        <w:rPr>
          <w:rFonts w:ascii="Century Gothic" w:hAnsi="Century Gothic"/>
          <w:b/>
        </w:rPr>
        <w:t>A legally incorporated tax-exempt nonprofit organization, including that:</w:t>
      </w:r>
    </w:p>
    <w:p w14:paraId="49CFD183" w14:textId="77777777" w:rsidR="00375AF0" w:rsidRPr="00AB2FED" w:rsidRDefault="00375AF0" w:rsidP="00835E0F">
      <w:pPr>
        <w:pStyle w:val="ListParagraph"/>
        <w:ind w:left="1080"/>
        <w:jc w:val="both"/>
        <w:rPr>
          <w:rFonts w:ascii="Century Gothic" w:hAnsi="Century Gothic"/>
          <w:w w:val="105"/>
        </w:rPr>
      </w:pPr>
    </w:p>
    <w:p w14:paraId="49CFD184" w14:textId="77777777" w:rsidR="00375AF0" w:rsidRPr="00AB2FED" w:rsidRDefault="00375AF0" w:rsidP="00835E0F">
      <w:pPr>
        <w:pStyle w:val="ListParagraph"/>
        <w:numPr>
          <w:ilvl w:val="0"/>
          <w:numId w:val="19"/>
        </w:numPr>
        <w:ind w:left="1080"/>
        <w:jc w:val="both"/>
        <w:rPr>
          <w:rFonts w:ascii="Century Gothic" w:hAnsi="Century Gothic"/>
          <w:w w:val="105"/>
        </w:rPr>
      </w:pPr>
      <w:r w:rsidRPr="00AB2FED">
        <w:rPr>
          <w:rFonts w:ascii="Century Gothic" w:hAnsi="Century Gothic"/>
          <w:u w:val="single"/>
        </w:rPr>
        <w:t>Organized under State/Local Law:</w:t>
      </w:r>
      <w:r w:rsidRPr="00AB2FED">
        <w:rPr>
          <w:rFonts w:ascii="Century Gothic" w:hAnsi="Century Gothic"/>
        </w:rPr>
        <w:t xml:space="preserve"> The nonprofit organization must show their articles of incorporation</w:t>
      </w:r>
      <w:r w:rsidRPr="00AB2FED">
        <w:rPr>
          <w:rFonts w:ascii="Century Gothic" w:hAnsi="Century Gothic"/>
          <w:w w:val="105"/>
        </w:rPr>
        <w:t xml:space="preserve"> as evidence of being organized under State of Alabama law. </w:t>
      </w:r>
    </w:p>
    <w:p w14:paraId="49CFD185" w14:textId="77777777" w:rsidR="00375AF0" w:rsidRPr="00AB2FED" w:rsidRDefault="00375AF0" w:rsidP="00835E0F">
      <w:pPr>
        <w:pStyle w:val="ListParagraph"/>
        <w:ind w:left="1800"/>
        <w:jc w:val="both"/>
        <w:rPr>
          <w:rFonts w:ascii="Century Gothic" w:hAnsi="Century Gothic"/>
          <w:w w:val="105"/>
        </w:rPr>
      </w:pPr>
    </w:p>
    <w:p w14:paraId="49CFD186" w14:textId="77777777" w:rsidR="00375AF0" w:rsidRPr="00AB2FED" w:rsidRDefault="00375AF0" w:rsidP="00835E0F">
      <w:pPr>
        <w:pStyle w:val="ListParagraph"/>
        <w:numPr>
          <w:ilvl w:val="0"/>
          <w:numId w:val="19"/>
        </w:numPr>
        <w:ind w:left="1080"/>
        <w:jc w:val="both"/>
        <w:rPr>
          <w:rFonts w:ascii="Century Gothic" w:hAnsi="Century Gothic"/>
          <w:w w:val="105"/>
        </w:rPr>
      </w:pPr>
      <w:r w:rsidRPr="00AB2FED">
        <w:rPr>
          <w:rFonts w:ascii="Century Gothic" w:hAnsi="Century Gothic"/>
          <w:w w:val="105"/>
          <w:u w:val="single"/>
        </w:rPr>
        <w:t>Purpose of Affordable Housing:</w:t>
      </w:r>
      <w:r w:rsidRPr="00AB2FED">
        <w:rPr>
          <w:rFonts w:ascii="Century Gothic" w:hAnsi="Century Gothic"/>
          <w:w w:val="105"/>
        </w:rPr>
        <w:t xml:space="preserve"> Providing decent and affordable housing must be among the organization's purposes. </w:t>
      </w:r>
    </w:p>
    <w:p w14:paraId="49CFD187" w14:textId="77777777" w:rsidR="00375AF0" w:rsidRPr="00AB2FED" w:rsidRDefault="00375AF0" w:rsidP="00835E0F">
      <w:pPr>
        <w:pStyle w:val="ListParagraph"/>
        <w:ind w:left="1800"/>
        <w:jc w:val="both"/>
        <w:rPr>
          <w:rFonts w:ascii="Century Gothic" w:hAnsi="Century Gothic"/>
          <w:w w:val="105"/>
        </w:rPr>
      </w:pPr>
    </w:p>
    <w:p w14:paraId="49CFD188" w14:textId="77777777" w:rsidR="00375AF0" w:rsidRPr="00AB2FED" w:rsidRDefault="00375AF0" w:rsidP="00835E0F">
      <w:pPr>
        <w:pStyle w:val="ListParagraph"/>
        <w:numPr>
          <w:ilvl w:val="0"/>
          <w:numId w:val="19"/>
        </w:numPr>
        <w:ind w:left="1080"/>
        <w:jc w:val="both"/>
        <w:rPr>
          <w:rFonts w:ascii="Century Gothic" w:hAnsi="Century Gothic"/>
          <w:w w:val="105"/>
        </w:rPr>
      </w:pPr>
      <w:r w:rsidRPr="00AB2FED">
        <w:rPr>
          <w:rFonts w:ascii="Century Gothic" w:hAnsi="Century Gothic"/>
          <w:w w:val="105"/>
          <w:u w:val="single"/>
        </w:rPr>
        <w:t>No Individual</w:t>
      </w:r>
      <w:r w:rsidR="00684FFF" w:rsidRPr="00AB2FED">
        <w:rPr>
          <w:rFonts w:ascii="Century Gothic" w:hAnsi="Century Gothic"/>
          <w:w w:val="105"/>
          <w:u w:val="single"/>
        </w:rPr>
        <w:t xml:space="preserve"> Benefit</w:t>
      </w:r>
      <w:r w:rsidRPr="00AB2FED">
        <w:rPr>
          <w:rFonts w:ascii="Century Gothic" w:hAnsi="Century Gothic"/>
          <w:w w:val="105"/>
          <w:u w:val="single"/>
        </w:rPr>
        <w:t>:</w:t>
      </w:r>
      <w:r w:rsidRPr="00AB2FED">
        <w:rPr>
          <w:rFonts w:ascii="Century Gothic" w:hAnsi="Century Gothic"/>
          <w:w w:val="105"/>
        </w:rPr>
        <w:t xml:space="preserve"> No part of the CHDO's earnings or profits may benefit any members, founders, contributors, or individuals. </w:t>
      </w:r>
    </w:p>
    <w:p w14:paraId="49CFD189" w14:textId="77777777" w:rsidR="00835E0F" w:rsidRPr="00AB2FED" w:rsidRDefault="00835E0F" w:rsidP="00835E0F">
      <w:pPr>
        <w:pStyle w:val="ListParagraph"/>
        <w:rPr>
          <w:rFonts w:ascii="Century Gothic" w:hAnsi="Century Gothic"/>
          <w:w w:val="105"/>
        </w:rPr>
      </w:pPr>
    </w:p>
    <w:p w14:paraId="49CFD18A" w14:textId="77777777" w:rsidR="00835E0F" w:rsidRPr="00AB2FED" w:rsidRDefault="00835E0F" w:rsidP="00835E0F">
      <w:pPr>
        <w:pStyle w:val="ListParagraph"/>
        <w:numPr>
          <w:ilvl w:val="0"/>
          <w:numId w:val="19"/>
        </w:numPr>
        <w:ind w:left="1080"/>
        <w:jc w:val="both"/>
        <w:rPr>
          <w:rFonts w:ascii="Century Gothic" w:hAnsi="Century Gothic"/>
          <w:w w:val="105"/>
          <w:u w:val="single"/>
        </w:rPr>
      </w:pPr>
      <w:r w:rsidRPr="00AB2FED">
        <w:rPr>
          <w:rFonts w:ascii="Century Gothic" w:hAnsi="Century Gothic"/>
          <w:w w:val="105"/>
          <w:u w:val="single"/>
        </w:rPr>
        <w:t>Control:</w:t>
      </w:r>
      <w:r w:rsidRPr="00AB2FED">
        <w:rPr>
          <w:rFonts w:ascii="Century Gothic" w:hAnsi="Century Gothic"/>
          <w:w w:val="105"/>
        </w:rPr>
        <w:t xml:space="preserve"> The organization cannot be under the control of individuals or entities seeking to derive profit from the organization.</w:t>
      </w:r>
    </w:p>
    <w:p w14:paraId="49CFD18B" w14:textId="77777777" w:rsidR="00375AF0" w:rsidRPr="00AB2FED" w:rsidRDefault="00375AF0" w:rsidP="00835E0F">
      <w:pPr>
        <w:pStyle w:val="ListParagraph"/>
        <w:ind w:left="1800"/>
        <w:jc w:val="both"/>
        <w:rPr>
          <w:rFonts w:ascii="Century Gothic" w:hAnsi="Century Gothic"/>
          <w:w w:val="105"/>
        </w:rPr>
      </w:pPr>
    </w:p>
    <w:p w14:paraId="49CFD18C" w14:textId="77777777" w:rsidR="00375AF0" w:rsidRPr="00AB2FED" w:rsidRDefault="00375AF0" w:rsidP="00835E0F">
      <w:pPr>
        <w:pStyle w:val="ListParagraph"/>
        <w:numPr>
          <w:ilvl w:val="0"/>
          <w:numId w:val="19"/>
        </w:numPr>
        <w:ind w:left="1080"/>
        <w:jc w:val="both"/>
        <w:rPr>
          <w:rFonts w:ascii="Century Gothic" w:hAnsi="Century Gothic"/>
          <w:w w:val="105"/>
        </w:rPr>
      </w:pPr>
      <w:r w:rsidRPr="00AB2FED">
        <w:rPr>
          <w:rFonts w:ascii="Century Gothic" w:hAnsi="Century Gothic"/>
          <w:w w:val="105"/>
          <w:u w:val="single"/>
        </w:rPr>
        <w:t>IRS Nonprofit Status:</w:t>
      </w:r>
      <w:r w:rsidRPr="00AB2FED">
        <w:rPr>
          <w:rFonts w:ascii="Century Gothic" w:hAnsi="Century Gothic"/>
          <w:w w:val="105"/>
        </w:rPr>
        <w:t xml:space="preserve"> Organizations must have a 501(c)(3) or 501(c)(4) nonprofit status of exemption letter of certification from the Internal Revenue Service (IRS). </w:t>
      </w:r>
    </w:p>
    <w:p w14:paraId="49CFD18D" w14:textId="77777777" w:rsidR="00684FFF" w:rsidRPr="00AB2FED" w:rsidRDefault="00684FFF" w:rsidP="00684FFF">
      <w:pPr>
        <w:pStyle w:val="ListParagraph"/>
        <w:rPr>
          <w:rFonts w:ascii="Century Gothic" w:hAnsi="Century Gothic"/>
          <w:w w:val="105"/>
        </w:rPr>
      </w:pPr>
    </w:p>
    <w:p w14:paraId="49CFD18E" w14:textId="77777777" w:rsidR="00684FFF" w:rsidRPr="00AB2FED" w:rsidRDefault="00684FFF" w:rsidP="00835E0F">
      <w:pPr>
        <w:pStyle w:val="ListParagraph"/>
        <w:numPr>
          <w:ilvl w:val="0"/>
          <w:numId w:val="19"/>
        </w:numPr>
        <w:ind w:left="1080"/>
        <w:jc w:val="both"/>
        <w:rPr>
          <w:rFonts w:ascii="Century Gothic" w:hAnsi="Century Gothic"/>
          <w:w w:val="105"/>
          <w:u w:val="single"/>
        </w:rPr>
      </w:pPr>
      <w:r w:rsidRPr="00AB2FED">
        <w:rPr>
          <w:rFonts w:ascii="Century Gothic" w:hAnsi="Century Gothic"/>
          <w:w w:val="105"/>
          <w:u w:val="single"/>
        </w:rPr>
        <w:t>Private Entity:</w:t>
      </w:r>
      <w:r w:rsidRPr="00AB2FED">
        <w:rPr>
          <w:rFonts w:ascii="Century Gothic" w:hAnsi="Century Gothic"/>
          <w:w w:val="105"/>
        </w:rPr>
        <w:t xml:space="preserve"> The organization cannot be a governmental entity.</w:t>
      </w:r>
    </w:p>
    <w:p w14:paraId="49CFD18F" w14:textId="77777777" w:rsidR="00375AF0" w:rsidRPr="00AB2FED" w:rsidRDefault="00375AF0" w:rsidP="00835E0F">
      <w:pPr>
        <w:pStyle w:val="ListParagraph"/>
        <w:jc w:val="both"/>
        <w:rPr>
          <w:rFonts w:ascii="Century Gothic" w:hAnsi="Century Gothic"/>
        </w:rPr>
      </w:pPr>
    </w:p>
    <w:p w14:paraId="49CFD19A" w14:textId="62556E52" w:rsidR="00835E0F" w:rsidRPr="00AB2FED" w:rsidRDefault="00375AF0" w:rsidP="00835E0F">
      <w:pPr>
        <w:pStyle w:val="ListParagraph"/>
        <w:numPr>
          <w:ilvl w:val="0"/>
          <w:numId w:val="17"/>
        </w:numPr>
        <w:jc w:val="both"/>
        <w:rPr>
          <w:rFonts w:ascii="Century Gothic" w:hAnsi="Century Gothic"/>
          <w:b/>
        </w:rPr>
      </w:pPr>
      <w:r w:rsidRPr="00AB2FED">
        <w:rPr>
          <w:rFonts w:ascii="Century Gothic" w:hAnsi="Century Gothic"/>
          <w:b/>
        </w:rPr>
        <w:t>Accountable to the low</w:t>
      </w:r>
      <w:r w:rsidR="003637AE" w:rsidRPr="00AB2FED">
        <w:rPr>
          <w:rFonts w:ascii="Century Gothic" w:hAnsi="Century Gothic"/>
          <w:b/>
        </w:rPr>
        <w:t>-</w:t>
      </w:r>
      <w:r w:rsidRPr="00AB2FED">
        <w:rPr>
          <w:rFonts w:ascii="Century Gothic" w:hAnsi="Century Gothic"/>
          <w:b/>
        </w:rPr>
        <w:t>income community it serves</w:t>
      </w:r>
      <w:r w:rsidR="00835E0F" w:rsidRPr="00AB2FED">
        <w:rPr>
          <w:rFonts w:ascii="Century Gothic" w:hAnsi="Century Gothic"/>
          <w:b/>
        </w:rPr>
        <w:t>, including</w:t>
      </w:r>
      <w:r w:rsidR="003637AE" w:rsidRPr="00AB2FED">
        <w:rPr>
          <w:rFonts w:ascii="Century Gothic" w:hAnsi="Century Gothic"/>
          <w:b/>
        </w:rPr>
        <w:t>:</w:t>
      </w:r>
    </w:p>
    <w:p w14:paraId="49CFD19B" w14:textId="77777777" w:rsidR="00835E0F" w:rsidRPr="00AB2FED" w:rsidRDefault="00835E0F" w:rsidP="00835E0F">
      <w:pPr>
        <w:pStyle w:val="ListParagraph"/>
        <w:jc w:val="both"/>
        <w:rPr>
          <w:rFonts w:ascii="Century Gothic" w:hAnsi="Century Gothic"/>
          <w:b/>
        </w:rPr>
      </w:pPr>
    </w:p>
    <w:p w14:paraId="49CFD19C" w14:textId="1ED6961E" w:rsidR="00835E0F" w:rsidRPr="00AB2FED" w:rsidRDefault="00835E0F" w:rsidP="00835E0F">
      <w:pPr>
        <w:pStyle w:val="ListParagraph"/>
        <w:numPr>
          <w:ilvl w:val="1"/>
          <w:numId w:val="17"/>
        </w:numPr>
        <w:ind w:left="1080"/>
        <w:jc w:val="both"/>
        <w:rPr>
          <w:rFonts w:ascii="Century Gothic" w:hAnsi="Century Gothic"/>
          <w:b/>
        </w:rPr>
      </w:pPr>
      <w:r w:rsidRPr="00AB2FED">
        <w:rPr>
          <w:rFonts w:ascii="Century Gothic" w:hAnsi="Century Gothic"/>
          <w:w w:val="105"/>
          <w:u w:val="single"/>
        </w:rPr>
        <w:lastRenderedPageBreak/>
        <w:t>Service Area:</w:t>
      </w:r>
      <w:r w:rsidRPr="00AB2FED">
        <w:rPr>
          <w:rFonts w:ascii="Century Gothic" w:hAnsi="Century Gothic"/>
          <w:w w:val="105"/>
        </w:rPr>
        <w:t xml:space="preserve"> The organization must have a clearly defined geographic service area</w:t>
      </w:r>
      <w:r w:rsidR="007921DB">
        <w:rPr>
          <w:rFonts w:ascii="Century Gothic" w:hAnsi="Century Gothic"/>
          <w:w w:val="105"/>
        </w:rPr>
        <w:t>.</w:t>
      </w:r>
      <w:r w:rsidR="00C90FFF" w:rsidRPr="00AB2FED">
        <w:rPr>
          <w:rFonts w:ascii="Century Gothic" w:hAnsi="Century Gothic"/>
          <w:w w:val="105"/>
        </w:rPr>
        <w:t xml:space="preserve"> HUD does not allow statewide CHDOs.</w:t>
      </w:r>
    </w:p>
    <w:p w14:paraId="49CFD19D" w14:textId="77777777" w:rsidR="00684FFF" w:rsidRPr="00AB2FED" w:rsidRDefault="00684FFF" w:rsidP="00684FFF">
      <w:pPr>
        <w:pStyle w:val="ListParagraph"/>
        <w:ind w:left="1080"/>
        <w:jc w:val="both"/>
        <w:rPr>
          <w:rFonts w:ascii="Century Gothic" w:hAnsi="Century Gothic"/>
          <w:b/>
        </w:rPr>
      </w:pPr>
    </w:p>
    <w:p w14:paraId="49CFD19E" w14:textId="688E6EF8" w:rsidR="00835E0F" w:rsidRPr="00AB2FED" w:rsidRDefault="00835E0F" w:rsidP="00835E0F">
      <w:pPr>
        <w:pStyle w:val="ListParagraph"/>
        <w:numPr>
          <w:ilvl w:val="1"/>
          <w:numId w:val="17"/>
        </w:numPr>
        <w:ind w:left="1080"/>
        <w:jc w:val="both"/>
        <w:rPr>
          <w:rFonts w:ascii="Century Gothic" w:hAnsi="Century Gothic"/>
          <w:b/>
        </w:rPr>
      </w:pPr>
      <w:r w:rsidRPr="00AB2FED">
        <w:rPr>
          <w:rFonts w:ascii="Century Gothic" w:hAnsi="Century Gothic"/>
          <w:w w:val="105"/>
          <w:u w:val="single"/>
        </w:rPr>
        <w:t>Low</w:t>
      </w:r>
      <w:r w:rsidR="003637AE" w:rsidRPr="00AB2FED">
        <w:rPr>
          <w:rFonts w:ascii="Century Gothic" w:hAnsi="Century Gothic"/>
          <w:w w:val="105"/>
          <w:u w:val="single"/>
        </w:rPr>
        <w:t>-</w:t>
      </w:r>
      <w:r w:rsidRPr="00AB2FED">
        <w:rPr>
          <w:rFonts w:ascii="Century Gothic" w:hAnsi="Century Gothic"/>
          <w:w w:val="105"/>
          <w:u w:val="single"/>
        </w:rPr>
        <w:t>Income Board Representation:</w:t>
      </w:r>
      <w:r w:rsidRPr="00AB2FED">
        <w:rPr>
          <w:rFonts w:ascii="Century Gothic" w:hAnsi="Century Gothic"/>
        </w:rPr>
        <w:t xml:space="preserve"> At least 1/3 of the board must be qualified representatives of the low</w:t>
      </w:r>
      <w:r w:rsidR="0054567A" w:rsidRPr="00AB2FED">
        <w:rPr>
          <w:rFonts w:ascii="Century Gothic" w:hAnsi="Century Gothic"/>
        </w:rPr>
        <w:t>-</w:t>
      </w:r>
      <w:r w:rsidRPr="00AB2FED">
        <w:rPr>
          <w:rFonts w:ascii="Century Gothic" w:hAnsi="Century Gothic"/>
        </w:rPr>
        <w:t>income community (</w:t>
      </w:r>
      <w:proofErr w:type="gramStart"/>
      <w:r w:rsidRPr="00AB2FED">
        <w:rPr>
          <w:rFonts w:ascii="Century Gothic" w:hAnsi="Century Gothic"/>
        </w:rPr>
        <w:t>i.e.</w:t>
      </w:r>
      <w:proofErr w:type="gramEnd"/>
      <w:r w:rsidRPr="00AB2FED">
        <w:rPr>
          <w:rFonts w:ascii="Century Gothic" w:hAnsi="Century Gothic"/>
        </w:rPr>
        <w:t xml:space="preserve"> service area) served by the CHDO.  To qualify as a low income representative, a board member must</w:t>
      </w:r>
      <w:r w:rsidRPr="00AB2FED">
        <w:rPr>
          <w:rFonts w:ascii="Century Gothic" w:hAnsi="Century Gothic"/>
          <w:i/>
        </w:rPr>
        <w:t>:</w:t>
      </w:r>
    </w:p>
    <w:p w14:paraId="49CFD19F" w14:textId="215C1F9B" w:rsidR="00835E0F" w:rsidRPr="00AB2FED" w:rsidRDefault="00835E0F" w:rsidP="00835E0F">
      <w:pPr>
        <w:pStyle w:val="ListParagraph"/>
        <w:numPr>
          <w:ilvl w:val="0"/>
          <w:numId w:val="21"/>
        </w:numPr>
        <w:tabs>
          <w:tab w:val="left" w:pos="1440"/>
          <w:tab w:val="left" w:pos="1980"/>
          <w:tab w:val="left" w:pos="2070"/>
          <w:tab w:val="left" w:pos="2160"/>
        </w:tabs>
        <w:spacing w:after="0"/>
        <w:jc w:val="both"/>
        <w:rPr>
          <w:rFonts w:ascii="Century Gothic" w:hAnsi="Century Gothic"/>
        </w:rPr>
      </w:pPr>
      <w:r w:rsidRPr="00AB2FED">
        <w:rPr>
          <w:rFonts w:ascii="Century Gothic" w:hAnsi="Century Gothic"/>
        </w:rPr>
        <w:t>Be a low</w:t>
      </w:r>
      <w:r w:rsidR="003637AE" w:rsidRPr="00AB2FED">
        <w:rPr>
          <w:rFonts w:ascii="Century Gothic" w:hAnsi="Century Gothic"/>
        </w:rPr>
        <w:t>-</w:t>
      </w:r>
      <w:r w:rsidRPr="00AB2FED">
        <w:rPr>
          <w:rFonts w:ascii="Century Gothic" w:hAnsi="Century Gothic"/>
        </w:rPr>
        <w:t xml:space="preserve">income individual (defined as being a member of a household with an </w:t>
      </w:r>
      <w:r w:rsidRPr="00AB2FED">
        <w:rPr>
          <w:rFonts w:ascii="Century Gothic" w:hAnsi="Century Gothic"/>
        </w:rPr>
        <w:tab/>
      </w:r>
      <w:r w:rsidRPr="00AB2FED">
        <w:rPr>
          <w:rFonts w:ascii="Century Gothic" w:hAnsi="Century Gothic"/>
        </w:rPr>
        <w:tab/>
        <w:t xml:space="preserve">     income at or below 80% of the area median income, adjusted for household size);</w:t>
      </w:r>
    </w:p>
    <w:p w14:paraId="49CFD1A0" w14:textId="77777777" w:rsidR="00835E0F" w:rsidRPr="00AB2FED" w:rsidRDefault="00835E0F" w:rsidP="00835E0F">
      <w:pPr>
        <w:pStyle w:val="ListParagraph"/>
        <w:numPr>
          <w:ilvl w:val="0"/>
          <w:numId w:val="21"/>
        </w:numPr>
        <w:spacing w:after="0" w:line="240" w:lineRule="auto"/>
        <w:jc w:val="both"/>
        <w:rPr>
          <w:rFonts w:ascii="Century Gothic" w:hAnsi="Century Gothic"/>
        </w:rPr>
      </w:pPr>
      <w:r w:rsidRPr="00AB2FED">
        <w:rPr>
          <w:rFonts w:ascii="Century Gothic" w:hAnsi="Century Gothic"/>
        </w:rPr>
        <w:t>Live in a low-income neighborhood (a neighborhood where 51% of the residents have incomes at or below 80% of the area median income); or</w:t>
      </w:r>
      <w:r w:rsidRPr="00AB2FED">
        <w:rPr>
          <w:rFonts w:ascii="Century Gothic" w:hAnsi="Century Gothic"/>
        </w:rPr>
        <w:tab/>
      </w:r>
      <w:r w:rsidRPr="00AB2FED">
        <w:rPr>
          <w:rFonts w:ascii="Century Gothic" w:hAnsi="Century Gothic"/>
        </w:rPr>
        <w:tab/>
      </w:r>
    </w:p>
    <w:p w14:paraId="49CFD1A1" w14:textId="77777777" w:rsidR="00835E0F" w:rsidRPr="00AB2FED" w:rsidRDefault="00835E0F" w:rsidP="00835E0F">
      <w:pPr>
        <w:pStyle w:val="ListParagraph"/>
        <w:numPr>
          <w:ilvl w:val="0"/>
          <w:numId w:val="21"/>
        </w:numPr>
        <w:tabs>
          <w:tab w:val="left" w:pos="1710"/>
          <w:tab w:val="left" w:pos="1980"/>
          <w:tab w:val="left" w:pos="2070"/>
        </w:tabs>
        <w:spacing w:after="0" w:line="240" w:lineRule="auto"/>
        <w:jc w:val="both"/>
        <w:rPr>
          <w:rFonts w:ascii="Century Gothic" w:hAnsi="Century Gothic"/>
        </w:rPr>
      </w:pPr>
      <w:r w:rsidRPr="00AB2FED">
        <w:rPr>
          <w:rFonts w:ascii="Century Gothic" w:hAnsi="Century Gothic"/>
        </w:rPr>
        <w:t xml:space="preserve">Elected representatives of a low-income neighborhood organization (a     </w:t>
      </w:r>
      <w:r w:rsidRPr="00AB2FED">
        <w:rPr>
          <w:rFonts w:ascii="Century Gothic" w:hAnsi="Century Gothic"/>
        </w:rPr>
        <w:tab/>
        <w:t xml:space="preserve">neighborhood based organization serving a low income neighborhood within the </w:t>
      </w:r>
      <w:r w:rsidRPr="00AB2FED">
        <w:rPr>
          <w:rFonts w:ascii="Century Gothic" w:hAnsi="Century Gothic"/>
        </w:rPr>
        <w:tab/>
        <w:t>CHDO’s service area).</w:t>
      </w:r>
    </w:p>
    <w:p w14:paraId="49CFD1A2" w14:textId="77777777" w:rsidR="00835E0F" w:rsidRPr="00AB2FED" w:rsidRDefault="00835E0F" w:rsidP="00835E0F">
      <w:pPr>
        <w:pStyle w:val="ListParagraph"/>
        <w:ind w:left="1080"/>
        <w:jc w:val="both"/>
        <w:rPr>
          <w:rFonts w:ascii="Century Gothic" w:hAnsi="Century Gothic"/>
        </w:rPr>
      </w:pPr>
    </w:p>
    <w:p w14:paraId="49CFD1A3" w14:textId="77777777" w:rsidR="00835E0F" w:rsidRPr="00AB2FED" w:rsidRDefault="00835E0F" w:rsidP="00835E0F">
      <w:pPr>
        <w:pStyle w:val="ListParagraph"/>
        <w:numPr>
          <w:ilvl w:val="0"/>
          <w:numId w:val="22"/>
        </w:numPr>
        <w:jc w:val="both"/>
        <w:rPr>
          <w:rFonts w:ascii="Century Gothic" w:hAnsi="Century Gothic"/>
        </w:rPr>
      </w:pPr>
      <w:r w:rsidRPr="00AB2FED">
        <w:rPr>
          <w:rFonts w:ascii="Century Gothic" w:hAnsi="Century Gothic"/>
          <w:w w:val="105"/>
          <w:u w:val="single"/>
        </w:rPr>
        <w:t>Community Engagement:</w:t>
      </w:r>
      <w:r w:rsidRPr="00AB2FED">
        <w:rPr>
          <w:rFonts w:ascii="Century Gothic" w:hAnsi="Century Gothic"/>
          <w:w w:val="105"/>
        </w:rPr>
        <w:t xml:space="preserve"> A formal process that is described in the By-laws or Resolutions has been established</w:t>
      </w:r>
      <w:r w:rsidRPr="00AB2FED">
        <w:rPr>
          <w:rFonts w:ascii="Century Gothic" w:hAnsi="Century Gothic"/>
        </w:rPr>
        <w:t xml:space="preserve"> and implemented for low-income program beneficiaries from the organization's service area to advise the organization in all of its decisions regarding design, location, development and management of affordable housing. </w:t>
      </w:r>
    </w:p>
    <w:p w14:paraId="49CFD1A4" w14:textId="77777777" w:rsidR="00835E0F" w:rsidRPr="00AB2FED" w:rsidRDefault="00835E0F" w:rsidP="00835E0F">
      <w:pPr>
        <w:pStyle w:val="ListParagraph"/>
        <w:ind w:left="1080"/>
        <w:jc w:val="both"/>
        <w:rPr>
          <w:rFonts w:ascii="Century Gothic" w:hAnsi="Century Gothic"/>
          <w:w w:val="105"/>
        </w:rPr>
      </w:pPr>
    </w:p>
    <w:p w14:paraId="49CFD1A5" w14:textId="2C85D168" w:rsidR="00835E0F" w:rsidRPr="00AB2FED" w:rsidRDefault="00835E0F" w:rsidP="00835E0F">
      <w:pPr>
        <w:pStyle w:val="ListParagraph"/>
        <w:numPr>
          <w:ilvl w:val="0"/>
          <w:numId w:val="22"/>
        </w:numPr>
        <w:jc w:val="both"/>
        <w:rPr>
          <w:rFonts w:ascii="Century Gothic" w:hAnsi="Century Gothic"/>
          <w:w w:val="105"/>
        </w:rPr>
      </w:pPr>
      <w:r w:rsidRPr="00AB2FED">
        <w:rPr>
          <w:rFonts w:ascii="Century Gothic" w:hAnsi="Century Gothic" w:cs="Times New Roman"/>
          <w:u w:val="single"/>
        </w:rPr>
        <w:t>Serving the Community:</w:t>
      </w:r>
      <w:r w:rsidRPr="00AB2FED">
        <w:rPr>
          <w:rFonts w:ascii="Century Gothic" w:hAnsi="Century Gothic" w:cs="Times New Roman"/>
        </w:rPr>
        <w:t xml:space="preserve"> A minimum of one year of relative experience serving within </w:t>
      </w:r>
      <w:r w:rsidR="00C90FFF" w:rsidRPr="00AB2FED">
        <w:rPr>
          <w:rFonts w:ascii="Century Gothic" w:hAnsi="Century Gothic" w:cs="Times New Roman"/>
        </w:rPr>
        <w:t xml:space="preserve">the </w:t>
      </w:r>
      <w:r w:rsidR="007921DB">
        <w:rPr>
          <w:rFonts w:ascii="Century Gothic" w:hAnsi="Century Gothic" w:cs="Times New Roman"/>
        </w:rPr>
        <w:t xml:space="preserve">community </w:t>
      </w:r>
      <w:r w:rsidRPr="00AB2FED">
        <w:rPr>
          <w:rFonts w:ascii="Century Gothic" w:hAnsi="Century Gothic" w:cs="Times New Roman"/>
        </w:rPr>
        <w:t>must be demonstrated. The experience may be demonstrated through letters of community support, written statement of organization's community activities, or similar documents</w:t>
      </w:r>
    </w:p>
    <w:p w14:paraId="49CFD1A6" w14:textId="77777777" w:rsidR="00835E0F" w:rsidRPr="00AB2FED" w:rsidRDefault="00835E0F" w:rsidP="00835E0F">
      <w:pPr>
        <w:pStyle w:val="ListParagraph"/>
        <w:jc w:val="both"/>
        <w:rPr>
          <w:rFonts w:ascii="Century Gothic" w:hAnsi="Century Gothic"/>
          <w:b/>
        </w:rPr>
      </w:pPr>
    </w:p>
    <w:p w14:paraId="49CFD1A7" w14:textId="66354F51" w:rsidR="00375AF0" w:rsidRPr="00AB2FED" w:rsidRDefault="00375AF0" w:rsidP="00835E0F">
      <w:pPr>
        <w:pStyle w:val="ListParagraph"/>
        <w:numPr>
          <w:ilvl w:val="0"/>
          <w:numId w:val="17"/>
        </w:numPr>
        <w:jc w:val="both"/>
        <w:rPr>
          <w:rFonts w:ascii="Century Gothic" w:hAnsi="Century Gothic"/>
          <w:b/>
        </w:rPr>
      </w:pPr>
      <w:r w:rsidRPr="00AB2FED">
        <w:rPr>
          <w:rFonts w:ascii="Century Gothic" w:hAnsi="Century Gothic"/>
          <w:b/>
        </w:rPr>
        <w:t>Capable of undertaking the development of affordable housing</w:t>
      </w:r>
      <w:r w:rsidR="00835E0F" w:rsidRPr="00AB2FED">
        <w:rPr>
          <w:rFonts w:ascii="Century Gothic" w:hAnsi="Century Gothic"/>
          <w:b/>
        </w:rPr>
        <w:t>, including</w:t>
      </w:r>
      <w:r w:rsidR="003637AE" w:rsidRPr="00AB2FED">
        <w:rPr>
          <w:rFonts w:ascii="Century Gothic" w:hAnsi="Century Gothic"/>
          <w:b/>
        </w:rPr>
        <w:t>:</w:t>
      </w:r>
    </w:p>
    <w:p w14:paraId="49CFD1A8" w14:textId="77777777" w:rsidR="00141909" w:rsidRPr="00AB2FED" w:rsidRDefault="00141909" w:rsidP="004526CE">
      <w:pPr>
        <w:pStyle w:val="ListParagraph"/>
        <w:tabs>
          <w:tab w:val="left" w:pos="360"/>
        </w:tabs>
        <w:jc w:val="both"/>
        <w:rPr>
          <w:rFonts w:ascii="Century Gothic" w:hAnsi="Century Gothic"/>
        </w:rPr>
      </w:pPr>
    </w:p>
    <w:p w14:paraId="49CFD1A9" w14:textId="77777777" w:rsidR="00141909" w:rsidRPr="00AB2FED" w:rsidRDefault="00141909" w:rsidP="00835E0F">
      <w:pPr>
        <w:pStyle w:val="ListParagraph"/>
        <w:numPr>
          <w:ilvl w:val="0"/>
          <w:numId w:val="23"/>
        </w:numPr>
        <w:tabs>
          <w:tab w:val="left" w:pos="360"/>
        </w:tabs>
        <w:ind w:left="1080"/>
        <w:jc w:val="both"/>
        <w:rPr>
          <w:rFonts w:ascii="Century Gothic" w:hAnsi="Century Gothic"/>
        </w:rPr>
      </w:pPr>
      <w:r w:rsidRPr="00AB2FED">
        <w:rPr>
          <w:rFonts w:ascii="Century Gothic" w:hAnsi="Century Gothic" w:cs="Times New Roman"/>
          <w:u w:val="single"/>
        </w:rPr>
        <w:t>D</w:t>
      </w:r>
      <w:r w:rsidRPr="00AB2FED">
        <w:rPr>
          <w:rFonts w:ascii="Century Gothic" w:hAnsi="Century Gothic"/>
          <w:u w:val="single"/>
        </w:rPr>
        <w:t>emonstrated Capacity:</w:t>
      </w:r>
      <w:r w:rsidRPr="00AB2FED">
        <w:rPr>
          <w:rFonts w:ascii="Century Gothic" w:hAnsi="Century Gothic"/>
        </w:rPr>
        <w:t xml:space="preserve"> A CHDO must have a demonstrated capacity which must be satisfied by having paid employees with housing development experience.  To meet the definitional requirement for capacity, an organization’s employees must have experience/capacity relevant to the specific project proposal and the role the CHDO will play of owner, developer, or sponsor.  For example, conceptually two identical nonprofit organizations could seek CHDO certification.  One proposes a project that is highly similar to other projects the organization has successfully completed using its current employees.  The other organization proposes a project that is substantially more complex than anything in it or its employees’ past experience—in short the project is well beyond the capacity of the organization.  Even though both groups otherwise meet all of the other definitional criteria, based on the </w:t>
      </w:r>
      <w:r w:rsidRPr="00AB2FED">
        <w:rPr>
          <w:rFonts w:ascii="Century Gothic" w:hAnsi="Century Gothic"/>
        </w:rPr>
        <w:lastRenderedPageBreak/>
        <w:t>capacity requirement the first group can be certified as a CHDO while the second is not a CHDO.</w:t>
      </w:r>
    </w:p>
    <w:p w14:paraId="49CFD1AA" w14:textId="77777777" w:rsidR="00835E0F" w:rsidRPr="00AB2FED" w:rsidRDefault="00835E0F" w:rsidP="00835E0F">
      <w:pPr>
        <w:pStyle w:val="ListParagraph"/>
        <w:ind w:left="1080"/>
        <w:rPr>
          <w:rFonts w:ascii="Century Gothic" w:hAnsi="Century Gothic"/>
        </w:rPr>
      </w:pPr>
    </w:p>
    <w:p w14:paraId="49CFD1AB" w14:textId="1945950E" w:rsidR="00835E0F" w:rsidRPr="00AB2FED" w:rsidRDefault="00835E0F" w:rsidP="00835E0F">
      <w:pPr>
        <w:pStyle w:val="ListParagraph"/>
        <w:numPr>
          <w:ilvl w:val="0"/>
          <w:numId w:val="23"/>
        </w:numPr>
        <w:tabs>
          <w:tab w:val="left" w:pos="360"/>
        </w:tabs>
        <w:ind w:left="1080"/>
        <w:jc w:val="both"/>
        <w:rPr>
          <w:rFonts w:ascii="Century Gothic" w:hAnsi="Century Gothic"/>
        </w:rPr>
      </w:pPr>
      <w:r w:rsidRPr="00AB2FED">
        <w:rPr>
          <w:rFonts w:ascii="Century Gothic" w:hAnsi="Century Gothic"/>
          <w:u w:val="single"/>
        </w:rPr>
        <w:t>Financial Standards:</w:t>
      </w:r>
      <w:r w:rsidRPr="00AB2FED">
        <w:rPr>
          <w:rFonts w:ascii="Century Gothic" w:hAnsi="Century Gothic"/>
        </w:rPr>
        <w:t xml:space="preserve"> CHDOs must have financial accountability standards that conform to the requirements detailed in </w:t>
      </w:r>
      <w:r w:rsidR="00EC4A09" w:rsidRPr="00AB2FED">
        <w:rPr>
          <w:rFonts w:ascii="Century Gothic" w:hAnsi="Century Gothic"/>
        </w:rPr>
        <w:t>2 CFR 200.302 and 20</w:t>
      </w:r>
      <w:r w:rsidR="001410E4" w:rsidRPr="00AB2FED">
        <w:rPr>
          <w:rFonts w:ascii="Century Gothic" w:hAnsi="Century Gothic"/>
        </w:rPr>
        <w:t>0.303.</w:t>
      </w:r>
    </w:p>
    <w:p w14:paraId="4DC605D3" w14:textId="77777777" w:rsidR="00EC4A09" w:rsidRPr="00AB2FED" w:rsidRDefault="00EC4A09" w:rsidP="00EC4A09">
      <w:pPr>
        <w:pStyle w:val="ListParagraph"/>
        <w:rPr>
          <w:rFonts w:ascii="Century Gothic" w:hAnsi="Century Gothic"/>
        </w:rPr>
      </w:pPr>
    </w:p>
    <w:p w14:paraId="6AB4C9B4" w14:textId="77777777" w:rsidR="00EC4A09" w:rsidRPr="00AB2FED" w:rsidRDefault="00EC4A09" w:rsidP="00EC4A09">
      <w:pPr>
        <w:pStyle w:val="ListParagraph"/>
        <w:numPr>
          <w:ilvl w:val="0"/>
          <w:numId w:val="17"/>
        </w:numPr>
        <w:jc w:val="both"/>
        <w:rPr>
          <w:rFonts w:ascii="Century Gothic" w:hAnsi="Century Gothic"/>
          <w:b/>
        </w:rPr>
      </w:pPr>
      <w:r w:rsidRPr="00AB2FED">
        <w:rPr>
          <w:rFonts w:ascii="Century Gothic" w:hAnsi="Century Gothic"/>
          <w:b/>
        </w:rPr>
        <w:t>An independent organization free of undue control by for-profit or governmental entities, including that:</w:t>
      </w:r>
    </w:p>
    <w:p w14:paraId="34AAF394" w14:textId="77777777" w:rsidR="00EC4A09" w:rsidRPr="00AB2FED" w:rsidRDefault="00EC4A09" w:rsidP="00EC4A09">
      <w:pPr>
        <w:pStyle w:val="ListParagraph"/>
        <w:spacing w:before="1" w:beforeAutospacing="1" w:afterAutospacing="1"/>
        <w:ind w:left="1080"/>
        <w:jc w:val="both"/>
        <w:rPr>
          <w:rFonts w:ascii="Century Gothic" w:hAnsi="Century Gothic"/>
          <w:w w:val="105"/>
        </w:rPr>
      </w:pPr>
    </w:p>
    <w:p w14:paraId="1D4F51E7" w14:textId="77777777" w:rsidR="00EC4A09" w:rsidRPr="00AB2FED" w:rsidRDefault="00EC4A09" w:rsidP="00EC4A09">
      <w:pPr>
        <w:pStyle w:val="ListParagraph"/>
        <w:numPr>
          <w:ilvl w:val="1"/>
          <w:numId w:val="11"/>
        </w:numPr>
        <w:spacing w:before="1" w:beforeAutospacing="1" w:afterAutospacing="1"/>
        <w:ind w:left="1080"/>
        <w:jc w:val="both"/>
        <w:rPr>
          <w:rFonts w:ascii="Century Gothic" w:hAnsi="Century Gothic"/>
          <w:w w:val="105"/>
        </w:rPr>
      </w:pPr>
      <w:r w:rsidRPr="00AB2FED">
        <w:rPr>
          <w:rFonts w:ascii="Century Gothic" w:hAnsi="Century Gothic"/>
          <w:w w:val="105"/>
          <w:u w:val="single"/>
        </w:rPr>
        <w:t>Governmental Control:</w:t>
      </w:r>
      <w:r w:rsidRPr="00AB2FED">
        <w:rPr>
          <w:rFonts w:ascii="Century Gothic" w:hAnsi="Century Gothic"/>
          <w:w w:val="105"/>
        </w:rPr>
        <w:t xml:space="preserve"> No more than 1/3 of the board may be officers or employees of governmental entities. </w:t>
      </w:r>
    </w:p>
    <w:p w14:paraId="06E0E6C4" w14:textId="24C9D06B" w:rsidR="00EC4A09" w:rsidRPr="00AB2FED" w:rsidRDefault="00EC4A09" w:rsidP="000C3C1A">
      <w:pPr>
        <w:pStyle w:val="ListParagraph"/>
        <w:numPr>
          <w:ilvl w:val="0"/>
          <w:numId w:val="24"/>
        </w:numPr>
        <w:spacing w:before="1" w:beforeAutospacing="1" w:afterAutospacing="1"/>
        <w:jc w:val="both"/>
        <w:rPr>
          <w:rFonts w:ascii="Century Gothic" w:hAnsi="Century Gothic"/>
          <w:w w:val="105"/>
        </w:rPr>
      </w:pPr>
      <w:r w:rsidRPr="00AB2FED">
        <w:rPr>
          <w:rFonts w:ascii="Century Gothic" w:hAnsi="Century Gothic"/>
          <w:w w:val="105"/>
          <w:u w:val="single"/>
        </w:rPr>
        <w:t>Control by a For</w:t>
      </w:r>
      <w:r w:rsidR="001410E4" w:rsidRPr="00AB2FED">
        <w:rPr>
          <w:rFonts w:ascii="Century Gothic" w:hAnsi="Century Gothic"/>
          <w:w w:val="105"/>
          <w:u w:val="single"/>
        </w:rPr>
        <w:t>-</w:t>
      </w:r>
      <w:r w:rsidRPr="00AB2FED">
        <w:rPr>
          <w:rFonts w:ascii="Century Gothic" w:hAnsi="Century Gothic"/>
          <w:w w:val="105"/>
          <w:u w:val="single"/>
        </w:rPr>
        <w:t>Profit Entity:</w:t>
      </w:r>
      <w:r w:rsidRPr="00AB2FED">
        <w:rPr>
          <w:rFonts w:ascii="Century Gothic" w:hAnsi="Century Gothic"/>
          <w:w w:val="105"/>
        </w:rPr>
        <w:t xml:space="preserve"> If the organization was created by a for</w:t>
      </w:r>
      <w:r w:rsidR="001410E4" w:rsidRPr="00AB2FED">
        <w:rPr>
          <w:rFonts w:ascii="Century Gothic" w:hAnsi="Century Gothic"/>
          <w:w w:val="105"/>
        </w:rPr>
        <w:t>-</w:t>
      </w:r>
      <w:r w:rsidRPr="00AB2FED">
        <w:rPr>
          <w:rFonts w:ascii="Century Gothic" w:hAnsi="Century Gothic"/>
          <w:w w:val="105"/>
        </w:rPr>
        <w:t>profit entity, no more than 1/3 of the board may be officers or employees of or appointed by the for</w:t>
      </w:r>
      <w:r w:rsidR="001410E4" w:rsidRPr="00AB2FED">
        <w:rPr>
          <w:rFonts w:ascii="Century Gothic" w:hAnsi="Century Gothic"/>
          <w:w w:val="105"/>
        </w:rPr>
        <w:t>-</w:t>
      </w:r>
      <w:r w:rsidRPr="00AB2FED">
        <w:rPr>
          <w:rFonts w:ascii="Century Gothic" w:hAnsi="Century Gothic"/>
          <w:w w:val="105"/>
        </w:rPr>
        <w:t>profit entity.</w:t>
      </w:r>
    </w:p>
    <w:p w14:paraId="7D01A58C" w14:textId="77777777" w:rsidR="00EC4A09" w:rsidRPr="00AB2FED" w:rsidRDefault="00EC4A09" w:rsidP="00EC4A09">
      <w:pPr>
        <w:pStyle w:val="ListParagraph"/>
        <w:ind w:left="360"/>
        <w:rPr>
          <w:rFonts w:ascii="Century Gothic" w:hAnsi="Century Gothic"/>
          <w:w w:val="105"/>
        </w:rPr>
      </w:pPr>
    </w:p>
    <w:p w14:paraId="4338DC7A" w14:textId="360FA441" w:rsidR="00EC4A09" w:rsidRPr="00AB2FED" w:rsidRDefault="00EC4A09" w:rsidP="00EC4A09">
      <w:pPr>
        <w:pStyle w:val="ListParagraph"/>
        <w:numPr>
          <w:ilvl w:val="1"/>
          <w:numId w:val="11"/>
        </w:numPr>
        <w:spacing w:before="1" w:beforeAutospacing="1" w:afterAutospacing="1"/>
        <w:ind w:left="1080"/>
        <w:jc w:val="both"/>
        <w:rPr>
          <w:rFonts w:ascii="Century Gothic" w:hAnsi="Century Gothic"/>
          <w:w w:val="105"/>
        </w:rPr>
      </w:pPr>
      <w:r w:rsidRPr="00AB2FED">
        <w:rPr>
          <w:rFonts w:ascii="Century Gothic" w:hAnsi="Century Gothic"/>
          <w:w w:val="105"/>
          <w:u w:val="single"/>
        </w:rPr>
        <w:t>Control by a For</w:t>
      </w:r>
      <w:r w:rsidR="001410E4" w:rsidRPr="00AB2FED">
        <w:rPr>
          <w:rFonts w:ascii="Century Gothic" w:hAnsi="Century Gothic"/>
          <w:w w:val="105"/>
          <w:u w:val="single"/>
        </w:rPr>
        <w:t>-</w:t>
      </w:r>
      <w:r w:rsidRPr="00AB2FED">
        <w:rPr>
          <w:rFonts w:ascii="Century Gothic" w:hAnsi="Century Gothic"/>
          <w:w w:val="105"/>
          <w:u w:val="single"/>
        </w:rPr>
        <w:t>Profit Entity:</w:t>
      </w:r>
      <w:r w:rsidRPr="00AB2FED">
        <w:rPr>
          <w:rFonts w:ascii="Century Gothic" w:hAnsi="Century Gothic"/>
          <w:w w:val="105"/>
        </w:rPr>
        <w:t xml:space="preserve"> If the organization was created by a for</w:t>
      </w:r>
      <w:r w:rsidR="001410E4" w:rsidRPr="00AB2FED">
        <w:rPr>
          <w:rFonts w:ascii="Century Gothic" w:hAnsi="Century Gothic"/>
          <w:w w:val="105"/>
        </w:rPr>
        <w:t>-</w:t>
      </w:r>
      <w:r w:rsidRPr="00AB2FED">
        <w:rPr>
          <w:rFonts w:ascii="Century Gothic" w:hAnsi="Century Gothic"/>
          <w:w w:val="105"/>
        </w:rPr>
        <w:t>profit entity, that for</w:t>
      </w:r>
      <w:r w:rsidR="001410E4" w:rsidRPr="00AB2FED">
        <w:rPr>
          <w:rFonts w:ascii="Century Gothic" w:hAnsi="Century Gothic"/>
          <w:w w:val="105"/>
        </w:rPr>
        <w:t>-</w:t>
      </w:r>
      <w:r w:rsidRPr="00AB2FED">
        <w:rPr>
          <w:rFonts w:ascii="Century Gothic" w:hAnsi="Century Gothic"/>
          <w:w w:val="105"/>
        </w:rPr>
        <w:t>profit’s purpose cannot include the development or management housing, and the nonprofit must be free to contract with any vendor of its choosing.</w:t>
      </w:r>
    </w:p>
    <w:p w14:paraId="776F0E75" w14:textId="77777777" w:rsidR="00EC4A09" w:rsidRPr="00AB2FED" w:rsidRDefault="00EC4A09" w:rsidP="00EC4A09">
      <w:pPr>
        <w:pStyle w:val="ListParagraph"/>
        <w:ind w:left="360"/>
        <w:rPr>
          <w:rFonts w:ascii="Century Gothic" w:hAnsi="Century Gothic"/>
          <w:w w:val="105"/>
        </w:rPr>
      </w:pPr>
    </w:p>
    <w:p w14:paraId="7A8A8C0C" w14:textId="77777777" w:rsidR="00EC4A09" w:rsidRPr="00AB2FED" w:rsidRDefault="00EC4A09" w:rsidP="00EC4A09">
      <w:pPr>
        <w:pStyle w:val="ListParagraph"/>
        <w:numPr>
          <w:ilvl w:val="1"/>
          <w:numId w:val="11"/>
        </w:numPr>
        <w:spacing w:before="1" w:beforeAutospacing="1" w:afterAutospacing="1"/>
        <w:ind w:left="1080"/>
        <w:jc w:val="both"/>
        <w:rPr>
          <w:rFonts w:ascii="Century Gothic" w:hAnsi="Century Gothic"/>
          <w:w w:val="105"/>
        </w:rPr>
      </w:pPr>
      <w:r w:rsidRPr="00AB2FED">
        <w:rPr>
          <w:rFonts w:ascii="Century Gothic" w:hAnsi="Century Gothic"/>
          <w:w w:val="105"/>
          <w:u w:val="single"/>
        </w:rPr>
        <w:t>Employees:</w:t>
      </w:r>
      <w:r w:rsidRPr="00AB2FED">
        <w:rPr>
          <w:rFonts w:ascii="Century Gothic" w:hAnsi="Century Gothic"/>
          <w:w w:val="105"/>
        </w:rPr>
        <w:t xml:space="preserve"> The organization’s employees cannot also be employees of any governmental entity or, if applicable, of the for-profit entity that created the potential CHDO.</w:t>
      </w:r>
    </w:p>
    <w:p w14:paraId="49CFD1AD" w14:textId="2F5D0AE5" w:rsidR="001E77C8" w:rsidRPr="00AB2FED" w:rsidRDefault="001410E4" w:rsidP="004526CE">
      <w:pPr>
        <w:jc w:val="both"/>
        <w:rPr>
          <w:rFonts w:ascii="Century Gothic" w:eastAsiaTheme="majorEastAsia" w:hAnsi="Century Gothic" w:cstheme="majorBidi"/>
          <w:b/>
          <w:bCs/>
          <w:color w:val="365F91" w:themeColor="accent1" w:themeShade="BF"/>
          <w:sz w:val="28"/>
          <w:szCs w:val="28"/>
        </w:rPr>
      </w:pPr>
      <w:r w:rsidRPr="00AB2FED">
        <w:rPr>
          <w:rFonts w:ascii="Century Gothic" w:hAnsi="Century Gothic"/>
        </w:rPr>
        <w:t xml:space="preserve">While </w:t>
      </w:r>
      <w:r w:rsidRPr="00AB2FED">
        <w:rPr>
          <w:rFonts w:ascii="Century Gothic" w:hAnsi="Century Gothic"/>
          <w:i/>
        </w:rPr>
        <w:t>certification</w:t>
      </w:r>
      <w:r w:rsidRPr="00AB2FED">
        <w:rPr>
          <w:rFonts w:ascii="Century Gothic" w:hAnsi="Century Gothic"/>
        </w:rPr>
        <w:t xml:space="preserve"> of an organization as a CHDO can only take place at the point of committing project-funding, the </w:t>
      </w:r>
      <w:r w:rsidR="007921DB">
        <w:rPr>
          <w:rFonts w:ascii="Century Gothic" w:hAnsi="Century Gothic"/>
        </w:rPr>
        <w:t xml:space="preserve">WCDA </w:t>
      </w:r>
      <w:r w:rsidRPr="00AB2FED">
        <w:rPr>
          <w:rFonts w:ascii="Century Gothic" w:hAnsi="Century Gothic"/>
        </w:rPr>
        <w:t xml:space="preserve">encourages prospective CHDOs to complete a CHDO Registration in advance of seeking funding.  The </w:t>
      </w:r>
      <w:r w:rsidR="007921DB">
        <w:rPr>
          <w:rFonts w:ascii="Century Gothic" w:hAnsi="Century Gothic"/>
        </w:rPr>
        <w:t>WCDA</w:t>
      </w:r>
      <w:r w:rsidRPr="00AB2FED">
        <w:rPr>
          <w:rFonts w:ascii="Century Gothic" w:hAnsi="Century Gothic"/>
        </w:rPr>
        <w:t xml:space="preserve"> will review the CHDO Registration and provide a preliminary determination of whether an organization is likely to be certified as a CHDO.  All pre-registered CHDOs will be invited to apply </w:t>
      </w:r>
      <w:r w:rsidR="004A7132" w:rsidRPr="00AB2FED">
        <w:rPr>
          <w:rFonts w:ascii="Century Gothic" w:hAnsi="Century Gothic"/>
        </w:rPr>
        <w:t xml:space="preserve">when </w:t>
      </w:r>
      <w:r w:rsidR="007921DB">
        <w:rPr>
          <w:rFonts w:ascii="Century Gothic" w:hAnsi="Century Gothic"/>
        </w:rPr>
        <w:t xml:space="preserve">WCDA </w:t>
      </w:r>
      <w:r w:rsidR="004A7132" w:rsidRPr="00AB2FED">
        <w:rPr>
          <w:rFonts w:ascii="Century Gothic" w:hAnsi="Century Gothic"/>
        </w:rPr>
        <w:t>issues any notices of funding availability or requests for proposals for the CHDO set-aside.</w:t>
      </w:r>
    </w:p>
    <w:p w14:paraId="49CFD1AE" w14:textId="77777777" w:rsidR="00250E64" w:rsidRPr="00AB2FED" w:rsidRDefault="00250E64" w:rsidP="004A7132">
      <w:pPr>
        <w:pStyle w:val="Heading1"/>
        <w:numPr>
          <w:ilvl w:val="0"/>
          <w:numId w:val="10"/>
        </w:numPr>
        <w:spacing w:before="0"/>
        <w:jc w:val="both"/>
        <w:rPr>
          <w:rFonts w:ascii="Century Gothic" w:hAnsi="Century Gothic"/>
        </w:rPr>
      </w:pPr>
      <w:r w:rsidRPr="00AB2FED">
        <w:rPr>
          <w:rFonts w:ascii="Century Gothic" w:hAnsi="Century Gothic"/>
        </w:rPr>
        <w:t>CHDO Staff Capacity Requirement</w:t>
      </w:r>
    </w:p>
    <w:p w14:paraId="49CFD1AF" w14:textId="7F6F7F4D" w:rsidR="00250E64" w:rsidRPr="00AB2FED" w:rsidRDefault="00250E64" w:rsidP="004526CE">
      <w:pPr>
        <w:jc w:val="both"/>
        <w:rPr>
          <w:rFonts w:ascii="Century Gothic" w:hAnsi="Century Gothic"/>
        </w:rPr>
      </w:pPr>
      <w:r w:rsidRPr="00AB2FED">
        <w:rPr>
          <w:rFonts w:ascii="Century Gothic" w:hAnsi="Century Gothic"/>
        </w:rPr>
        <w:t xml:space="preserve">Since HUD limits the capacity determination under §92.2 to an organization’s paid employees, </w:t>
      </w:r>
      <w:r w:rsidR="007921DB">
        <w:rPr>
          <w:rFonts w:ascii="Century Gothic" w:hAnsi="Century Gothic"/>
        </w:rPr>
        <w:t>WCDA</w:t>
      </w:r>
      <w:r w:rsidRPr="00AB2FED">
        <w:rPr>
          <w:rFonts w:ascii="Century Gothic" w:hAnsi="Century Gothic"/>
        </w:rPr>
        <w:t xml:space="preserve"> first needs to identify who the organization’s employees are and how those specific individuals’ experience relates to the project being proposed, including whether it is CHDO owned, developed, or sponsored.</w:t>
      </w:r>
    </w:p>
    <w:p w14:paraId="49CFD1B0" w14:textId="77777777" w:rsidR="00250E64" w:rsidRPr="00AB2FED" w:rsidRDefault="001E77C8" w:rsidP="009C536D">
      <w:pPr>
        <w:pStyle w:val="Heading2"/>
        <w:spacing w:before="0"/>
        <w:jc w:val="both"/>
        <w:rPr>
          <w:rFonts w:ascii="Century Gothic" w:hAnsi="Century Gothic"/>
        </w:rPr>
      </w:pPr>
      <w:r w:rsidRPr="00AB2FED">
        <w:rPr>
          <w:rFonts w:ascii="Century Gothic" w:hAnsi="Century Gothic"/>
        </w:rPr>
        <w:t>3.1</w:t>
      </w:r>
      <w:r w:rsidRPr="00AB2FED">
        <w:rPr>
          <w:rFonts w:ascii="Century Gothic" w:hAnsi="Century Gothic"/>
        </w:rPr>
        <w:tab/>
      </w:r>
      <w:r w:rsidR="00250E64" w:rsidRPr="00AB2FED">
        <w:rPr>
          <w:rFonts w:ascii="Century Gothic" w:hAnsi="Century Gothic"/>
        </w:rPr>
        <w:t>Who counts as paid employees and who does not?</w:t>
      </w:r>
    </w:p>
    <w:p w14:paraId="49CFD1B1" w14:textId="77777777" w:rsidR="00250E64" w:rsidRPr="00AB2FED" w:rsidRDefault="00250E64" w:rsidP="004526CE">
      <w:pPr>
        <w:jc w:val="both"/>
        <w:rPr>
          <w:rFonts w:ascii="Century Gothic" w:hAnsi="Century Gothic"/>
        </w:rPr>
      </w:pPr>
      <w:r w:rsidRPr="00AB2FED">
        <w:rPr>
          <w:rFonts w:ascii="Century Gothic" w:hAnsi="Century Gothic"/>
        </w:rPr>
        <w:t>To be counted as paid employees, individuals must:</w:t>
      </w:r>
    </w:p>
    <w:p w14:paraId="49CFD1B2" w14:textId="77777777" w:rsidR="00141909" w:rsidRPr="00AB2FED" w:rsidRDefault="00250E64" w:rsidP="004526CE">
      <w:pPr>
        <w:pStyle w:val="ListParagraph"/>
        <w:numPr>
          <w:ilvl w:val="0"/>
          <w:numId w:val="3"/>
        </w:numPr>
        <w:jc w:val="both"/>
        <w:rPr>
          <w:rFonts w:ascii="Century Gothic" w:hAnsi="Century Gothic"/>
        </w:rPr>
      </w:pPr>
      <w:r w:rsidRPr="00AB2FED">
        <w:rPr>
          <w:rFonts w:ascii="Century Gothic" w:hAnsi="Century Gothic"/>
        </w:rPr>
        <w:lastRenderedPageBreak/>
        <w:t xml:space="preserve">Be directly </w:t>
      </w:r>
      <w:r w:rsidR="003D7B1E" w:rsidRPr="00AB2FED">
        <w:rPr>
          <w:rFonts w:ascii="Century Gothic" w:hAnsi="Century Gothic"/>
        </w:rPr>
        <w:t xml:space="preserve">paid </w:t>
      </w:r>
      <w:r w:rsidRPr="00AB2FED">
        <w:rPr>
          <w:rFonts w:ascii="Century Gothic" w:hAnsi="Century Gothic"/>
        </w:rPr>
        <w:t xml:space="preserve">by and directly accountable to the CHDO.  A CHDO may not rely on staff who are actually employed by another entity and </w:t>
      </w:r>
      <w:r w:rsidR="00141909" w:rsidRPr="00AB2FED">
        <w:rPr>
          <w:rFonts w:ascii="Century Gothic" w:hAnsi="Century Gothic"/>
        </w:rPr>
        <w:t>cost-allocated, contracted, or donated</w:t>
      </w:r>
      <w:r w:rsidR="00141909" w:rsidRPr="00AB2FED" w:rsidDel="00141909">
        <w:rPr>
          <w:rFonts w:ascii="Century Gothic" w:hAnsi="Century Gothic"/>
        </w:rPr>
        <w:t xml:space="preserve"> </w:t>
      </w:r>
      <w:r w:rsidRPr="00AB2FED">
        <w:rPr>
          <w:rFonts w:ascii="Century Gothic" w:hAnsi="Century Gothic"/>
        </w:rPr>
        <w:t xml:space="preserve">to the CHDO.  </w:t>
      </w:r>
    </w:p>
    <w:p w14:paraId="49CFD1B3" w14:textId="77777777" w:rsidR="00250E64" w:rsidRPr="00AB2FED" w:rsidRDefault="00250E64" w:rsidP="004526CE">
      <w:pPr>
        <w:pStyle w:val="ListParagraph"/>
        <w:numPr>
          <w:ilvl w:val="1"/>
          <w:numId w:val="3"/>
        </w:numPr>
        <w:jc w:val="both"/>
        <w:rPr>
          <w:rFonts w:ascii="Century Gothic" w:hAnsi="Century Gothic"/>
        </w:rPr>
      </w:pPr>
      <w:r w:rsidRPr="00AB2FED">
        <w:rPr>
          <w:rFonts w:ascii="Century Gothic" w:hAnsi="Century Gothic"/>
        </w:rPr>
        <w:t>In the case of a CHDO that is a subsidiary of a larger nonprofit parent organization, an individual could be employed on a part-time basis by the parent and a part-time basis by the CHDO. The key is that the person has a direct employment relationship with the CHDO.  In such cases, the person would receive two paychecks from different employers.</w:t>
      </w:r>
    </w:p>
    <w:p w14:paraId="49CFD1B4" w14:textId="47B44757" w:rsidR="00250E64" w:rsidRPr="00AB2FED" w:rsidRDefault="00141909" w:rsidP="004526CE">
      <w:pPr>
        <w:pStyle w:val="ListParagraph"/>
        <w:numPr>
          <w:ilvl w:val="1"/>
          <w:numId w:val="3"/>
        </w:numPr>
        <w:jc w:val="both"/>
        <w:rPr>
          <w:rFonts w:ascii="Century Gothic" w:hAnsi="Century Gothic"/>
        </w:rPr>
      </w:pPr>
      <w:r w:rsidRPr="00AB2FED">
        <w:rPr>
          <w:rFonts w:ascii="Century Gothic" w:hAnsi="Century Gothic"/>
        </w:rPr>
        <w:t>Documentation</w:t>
      </w:r>
      <w:r w:rsidR="00250E64" w:rsidRPr="00AB2FED">
        <w:rPr>
          <w:rFonts w:ascii="Century Gothic" w:hAnsi="Century Gothic"/>
        </w:rPr>
        <w:t xml:space="preserve"> that an individual is a “paid employee” will include an IRS form W-2 or W-4 establishing an employee/employer relationship.  In some cases, an individual may not receive a W-2 from the CHDO</w:t>
      </w:r>
      <w:r w:rsidR="009D55CD" w:rsidRPr="00AB2FED">
        <w:rPr>
          <w:rFonts w:ascii="Century Gothic" w:hAnsi="Century Gothic"/>
        </w:rPr>
        <w:t>,</w:t>
      </w:r>
      <w:r w:rsidR="00250E64" w:rsidRPr="00AB2FED">
        <w:rPr>
          <w:rFonts w:ascii="Century Gothic" w:hAnsi="Century Gothic"/>
        </w:rPr>
        <w:t xml:space="preserve"> and </w:t>
      </w:r>
      <w:r w:rsidR="007921DB">
        <w:rPr>
          <w:rFonts w:ascii="Century Gothic" w:hAnsi="Century Gothic"/>
        </w:rPr>
        <w:t>WCDA will</w:t>
      </w:r>
      <w:r w:rsidR="00250E64" w:rsidRPr="00AB2FED">
        <w:rPr>
          <w:rFonts w:ascii="Century Gothic" w:hAnsi="Century Gothic"/>
        </w:rPr>
        <w:t xml:space="preserve"> require submission of a contract establishing a paid relationship between the CHDO and the individual.  </w:t>
      </w:r>
    </w:p>
    <w:p w14:paraId="49CFD1B5" w14:textId="77777777" w:rsidR="00250E64" w:rsidRPr="00AB2FED" w:rsidRDefault="00250E64" w:rsidP="004526CE">
      <w:pPr>
        <w:pStyle w:val="ListParagraph"/>
        <w:numPr>
          <w:ilvl w:val="0"/>
          <w:numId w:val="3"/>
        </w:numPr>
        <w:jc w:val="both"/>
        <w:rPr>
          <w:rFonts w:ascii="Century Gothic" w:hAnsi="Century Gothic"/>
        </w:rPr>
      </w:pPr>
      <w:r w:rsidRPr="00AB2FED">
        <w:rPr>
          <w:rFonts w:ascii="Century Gothic" w:hAnsi="Century Gothic"/>
        </w:rPr>
        <w:t xml:space="preserve">Cannot be employed, even on a part-time basis, by the for-profit parent entity of a </w:t>
      </w:r>
      <w:r w:rsidR="003B1562" w:rsidRPr="00AB2FED">
        <w:rPr>
          <w:rFonts w:ascii="Century Gothic" w:hAnsi="Century Gothic"/>
        </w:rPr>
        <w:t xml:space="preserve">potential </w:t>
      </w:r>
      <w:r w:rsidRPr="00AB2FED">
        <w:rPr>
          <w:rFonts w:ascii="Century Gothic" w:hAnsi="Century Gothic"/>
        </w:rPr>
        <w:t>CHDO (</w:t>
      </w:r>
      <w:r w:rsidR="003B1562" w:rsidRPr="00AB2FED">
        <w:rPr>
          <w:rFonts w:ascii="Century Gothic" w:hAnsi="Century Gothic"/>
        </w:rPr>
        <w:t xml:space="preserve">as </w:t>
      </w:r>
      <w:r w:rsidRPr="00AB2FED">
        <w:rPr>
          <w:rFonts w:ascii="Century Gothic" w:hAnsi="Century Gothic"/>
        </w:rPr>
        <w:t>applicable).  If a nonprofit organization that is sponsored by a for-profit has any employees who are also employees of the for-profit parent, the nonprofit cannot receive CHDO designation.  [Note that additional limitations related to the board membership are also addressed in §92.2, CHDO Definition, paragraph (3).]</w:t>
      </w:r>
    </w:p>
    <w:p w14:paraId="49CFD1B6" w14:textId="77777777" w:rsidR="00250E64" w:rsidRPr="00AB2FED" w:rsidRDefault="00250E64" w:rsidP="004526CE">
      <w:pPr>
        <w:pStyle w:val="ListParagraph"/>
        <w:numPr>
          <w:ilvl w:val="0"/>
          <w:numId w:val="3"/>
        </w:numPr>
        <w:jc w:val="both"/>
        <w:rPr>
          <w:rFonts w:ascii="Century Gothic" w:hAnsi="Century Gothic"/>
        </w:rPr>
      </w:pPr>
      <w:r w:rsidRPr="00AB2FED">
        <w:rPr>
          <w:rFonts w:ascii="Century Gothic" w:hAnsi="Century Gothic"/>
        </w:rPr>
        <w:t xml:space="preserve">Cannot be </w:t>
      </w:r>
      <w:r w:rsidR="00141909" w:rsidRPr="00AB2FED">
        <w:rPr>
          <w:rFonts w:ascii="Century Gothic" w:hAnsi="Century Gothic"/>
        </w:rPr>
        <w:t xml:space="preserve">elected/appointed officials of </w:t>
      </w:r>
      <w:r w:rsidRPr="00AB2FED">
        <w:rPr>
          <w:rFonts w:ascii="Century Gothic" w:hAnsi="Century Gothic"/>
        </w:rPr>
        <w:t>employed by a governmental entity even on a part time basis.  If a nonprofit organization employs individuals who are also employees of a governmental entity, the nonprofit cannot be designated as a CHDO.</w:t>
      </w:r>
    </w:p>
    <w:p w14:paraId="49CFD1B7" w14:textId="6231B53F" w:rsidR="00250E64" w:rsidRPr="00AB2FED" w:rsidRDefault="00250E64" w:rsidP="004526CE">
      <w:pPr>
        <w:pStyle w:val="ListParagraph"/>
        <w:numPr>
          <w:ilvl w:val="0"/>
          <w:numId w:val="3"/>
        </w:numPr>
        <w:jc w:val="both"/>
        <w:rPr>
          <w:rFonts w:ascii="Century Gothic" w:hAnsi="Century Gothic"/>
        </w:rPr>
      </w:pPr>
      <w:r w:rsidRPr="00AB2FED">
        <w:rPr>
          <w:rFonts w:ascii="Century Gothic" w:hAnsi="Century Gothic"/>
        </w:rPr>
        <w:t xml:space="preserve">Cannot be board members or volunteers of the organization.  Only paid employees may be considered as part of the capacity criteria of the CHDO definition.  As noted later, </w:t>
      </w:r>
      <w:r w:rsidR="007921DB">
        <w:rPr>
          <w:rFonts w:ascii="Century Gothic" w:hAnsi="Century Gothic"/>
        </w:rPr>
        <w:t>WCDA</w:t>
      </w:r>
      <w:r w:rsidRPr="00AB2FED">
        <w:rPr>
          <w:rFonts w:ascii="Century Gothic" w:hAnsi="Century Gothic"/>
        </w:rPr>
        <w:t xml:space="preserve"> will consider “supplemental” capacity represented by a CHDO’s board and volunteers as part of its more comprehensive underwriting of specific projects.</w:t>
      </w:r>
    </w:p>
    <w:p w14:paraId="49CFD1B8" w14:textId="77777777" w:rsidR="00141909" w:rsidRPr="00AB2FED" w:rsidRDefault="00141909" w:rsidP="004526CE">
      <w:pPr>
        <w:pStyle w:val="ListParagraph"/>
        <w:numPr>
          <w:ilvl w:val="0"/>
          <w:numId w:val="3"/>
        </w:numPr>
        <w:jc w:val="both"/>
        <w:rPr>
          <w:rFonts w:ascii="Century Gothic" w:hAnsi="Century Gothic"/>
        </w:rPr>
      </w:pPr>
      <w:r w:rsidRPr="00AB2FED">
        <w:rPr>
          <w:rFonts w:ascii="Century Gothic" w:hAnsi="Century Gothic"/>
        </w:rPr>
        <w:t>Cannot be a consultant, except during the first year of an organization’s first year receiving funds from the CHDO set-aside (of any PJ).</w:t>
      </w:r>
    </w:p>
    <w:p w14:paraId="49CFD1B9" w14:textId="73564F4A" w:rsidR="00250E64" w:rsidRPr="00AB2FED" w:rsidRDefault="001E77C8" w:rsidP="009C536D">
      <w:pPr>
        <w:pStyle w:val="Heading2"/>
        <w:spacing w:before="0"/>
        <w:jc w:val="both"/>
        <w:rPr>
          <w:rFonts w:ascii="Century Gothic" w:hAnsi="Century Gothic"/>
        </w:rPr>
      </w:pPr>
      <w:r w:rsidRPr="00AB2FED">
        <w:rPr>
          <w:rFonts w:ascii="Century Gothic" w:hAnsi="Century Gothic"/>
        </w:rPr>
        <w:t>3.2</w:t>
      </w:r>
      <w:r w:rsidRPr="00AB2FED">
        <w:rPr>
          <w:rFonts w:ascii="Century Gothic" w:hAnsi="Century Gothic"/>
        </w:rPr>
        <w:tab/>
      </w:r>
      <w:r w:rsidR="00250E64" w:rsidRPr="00AB2FED">
        <w:rPr>
          <w:rFonts w:ascii="Century Gothic" w:hAnsi="Century Gothic"/>
        </w:rPr>
        <w:t xml:space="preserve">How will </w:t>
      </w:r>
      <w:r w:rsidR="007921DB">
        <w:rPr>
          <w:rFonts w:ascii="Century Gothic" w:hAnsi="Century Gothic"/>
        </w:rPr>
        <w:t>WCDA</w:t>
      </w:r>
      <w:r w:rsidR="00250E64" w:rsidRPr="00AB2FED">
        <w:rPr>
          <w:rFonts w:ascii="Century Gothic" w:hAnsi="Century Gothic"/>
        </w:rPr>
        <w:t xml:space="preserve"> Assess Employee Experience?</w:t>
      </w:r>
    </w:p>
    <w:p w14:paraId="49CFD1BA" w14:textId="5E83C261" w:rsidR="00250E64" w:rsidRPr="00AB2FED" w:rsidRDefault="00250E64" w:rsidP="004526CE">
      <w:pPr>
        <w:jc w:val="both"/>
        <w:rPr>
          <w:rFonts w:ascii="Century Gothic" w:hAnsi="Century Gothic"/>
        </w:rPr>
      </w:pPr>
      <w:r w:rsidRPr="00AB2FED">
        <w:rPr>
          <w:rFonts w:ascii="Century Gothic" w:hAnsi="Century Gothic"/>
        </w:rPr>
        <w:t xml:space="preserve">In assessing whether an organization’s paid employees have adequate experience, </w:t>
      </w:r>
      <w:r w:rsidR="007921DB">
        <w:rPr>
          <w:rFonts w:ascii="Century Gothic" w:hAnsi="Century Gothic"/>
        </w:rPr>
        <w:t>WCDA</w:t>
      </w:r>
      <w:r w:rsidRPr="00AB2FED">
        <w:rPr>
          <w:rFonts w:ascii="Century Gothic" w:hAnsi="Century Gothic"/>
        </w:rPr>
        <w:t xml:space="preserve"> will take into account factors including but not limited to:</w:t>
      </w:r>
    </w:p>
    <w:p w14:paraId="49CFD1BB" w14:textId="3805B108" w:rsidR="00250E64" w:rsidRPr="00AB2FED" w:rsidRDefault="00250E64" w:rsidP="004526CE">
      <w:pPr>
        <w:pStyle w:val="ListParagraph"/>
        <w:numPr>
          <w:ilvl w:val="0"/>
          <w:numId w:val="4"/>
        </w:numPr>
        <w:jc w:val="both"/>
        <w:rPr>
          <w:rFonts w:ascii="Century Gothic" w:hAnsi="Century Gothic"/>
        </w:rPr>
      </w:pPr>
      <w:r w:rsidRPr="00AB2FED">
        <w:rPr>
          <w:rFonts w:ascii="Century Gothic" w:hAnsi="Century Gothic"/>
        </w:rPr>
        <w:t>The specific role an individual will play relative to the proposed project.  For example</w:t>
      </w:r>
      <w:r w:rsidR="0044147A" w:rsidRPr="00AB2FED">
        <w:rPr>
          <w:rFonts w:ascii="Century Gothic" w:hAnsi="Century Gothic"/>
        </w:rPr>
        <w:t>,</w:t>
      </w:r>
      <w:r w:rsidRPr="00AB2FED">
        <w:rPr>
          <w:rFonts w:ascii="Century Gothic" w:hAnsi="Century Gothic"/>
        </w:rPr>
        <w:t xml:space="preserve"> if a CHDO employee will be responsible for negotiating project financing</w:t>
      </w:r>
      <w:r w:rsidR="009D55CD" w:rsidRPr="00AB2FED">
        <w:rPr>
          <w:rFonts w:ascii="Century Gothic" w:hAnsi="Century Gothic"/>
        </w:rPr>
        <w:t>,</w:t>
      </w:r>
      <w:r w:rsidRPr="00AB2FED">
        <w:rPr>
          <w:rFonts w:ascii="Century Gothic" w:hAnsi="Century Gothic"/>
        </w:rPr>
        <w:t xml:space="preserve"> </w:t>
      </w:r>
      <w:r w:rsidR="007921DB">
        <w:rPr>
          <w:rFonts w:ascii="Century Gothic" w:hAnsi="Century Gothic"/>
        </w:rPr>
        <w:t>WCDA</w:t>
      </w:r>
      <w:r w:rsidRPr="00AB2FED">
        <w:rPr>
          <w:rFonts w:ascii="Century Gothic" w:hAnsi="Century Gothic"/>
        </w:rPr>
        <w:t xml:space="preserve"> will look primarily at that individual’s experience playing a similar role in past projects.</w:t>
      </w:r>
    </w:p>
    <w:p w14:paraId="49CFD1BC" w14:textId="77777777" w:rsidR="00250E64" w:rsidRPr="00AB2FED" w:rsidRDefault="00250E64" w:rsidP="004526CE">
      <w:pPr>
        <w:pStyle w:val="ListParagraph"/>
        <w:numPr>
          <w:ilvl w:val="0"/>
          <w:numId w:val="4"/>
        </w:numPr>
        <w:jc w:val="both"/>
        <w:rPr>
          <w:rFonts w:ascii="Century Gothic" w:hAnsi="Century Gothic"/>
        </w:rPr>
      </w:pPr>
      <w:r w:rsidRPr="00AB2FED">
        <w:rPr>
          <w:rFonts w:ascii="Century Gothic" w:hAnsi="Century Gothic"/>
        </w:rPr>
        <w:t xml:space="preserve">Whether an individual is a full-time or part time employee.  Part-time employees are entirely acceptable </w:t>
      </w:r>
      <w:r w:rsidR="009D55CD" w:rsidRPr="00AB2FED">
        <w:rPr>
          <w:rFonts w:ascii="Century Gothic" w:hAnsi="Century Gothic"/>
        </w:rPr>
        <w:t xml:space="preserve">the </w:t>
      </w:r>
      <w:r w:rsidRPr="00AB2FED">
        <w:rPr>
          <w:rFonts w:ascii="Century Gothic" w:hAnsi="Century Gothic"/>
        </w:rPr>
        <w:t xml:space="preserve">provided level of effort available from an individual is appropriate to the scale of the project.  For example, a part time construction </w:t>
      </w:r>
      <w:r w:rsidRPr="00AB2FED">
        <w:rPr>
          <w:rFonts w:ascii="Century Gothic" w:hAnsi="Century Gothic"/>
        </w:rPr>
        <w:lastRenderedPageBreak/>
        <w:t>manger may be acceptable for a small CHDO building two single family homes but entirely inadequate for a CHDO with three different multifamily construction projects underway.</w:t>
      </w:r>
    </w:p>
    <w:p w14:paraId="49CFD1BD" w14:textId="77777777" w:rsidR="00250E64" w:rsidRPr="00AB2FED" w:rsidRDefault="00250E64" w:rsidP="004526CE">
      <w:pPr>
        <w:pStyle w:val="ListParagraph"/>
        <w:numPr>
          <w:ilvl w:val="0"/>
          <w:numId w:val="4"/>
        </w:numPr>
        <w:jc w:val="both"/>
        <w:rPr>
          <w:rFonts w:ascii="Century Gothic" w:hAnsi="Century Gothic"/>
        </w:rPr>
      </w:pPr>
      <w:r w:rsidRPr="00AB2FED">
        <w:rPr>
          <w:rFonts w:ascii="Century Gothic" w:hAnsi="Century Gothic"/>
        </w:rPr>
        <w:t>The individual’s other responsibilities within the organization, including those related to other housing projects in the CHDO’s existing portfolio or planned pipeline.</w:t>
      </w:r>
    </w:p>
    <w:p w14:paraId="49CFD1BE" w14:textId="516A0FFB" w:rsidR="00250E64" w:rsidRPr="00AB2FED" w:rsidRDefault="00250E64" w:rsidP="004526CE">
      <w:pPr>
        <w:jc w:val="both"/>
        <w:rPr>
          <w:rFonts w:ascii="Century Gothic" w:hAnsi="Century Gothic"/>
        </w:rPr>
      </w:pPr>
      <w:r w:rsidRPr="00AB2FED">
        <w:rPr>
          <w:rFonts w:ascii="Century Gothic" w:hAnsi="Century Gothic"/>
        </w:rPr>
        <w:t xml:space="preserve">On balance, to certify that a nonprofit has sufficient capacity to qualify as a CHDO, </w:t>
      </w:r>
      <w:r w:rsidR="007921DB">
        <w:rPr>
          <w:rFonts w:ascii="Century Gothic" w:hAnsi="Century Gothic"/>
        </w:rPr>
        <w:t>WCDA</w:t>
      </w:r>
      <w:r w:rsidRPr="00AB2FED">
        <w:rPr>
          <w:rFonts w:ascii="Century Gothic" w:hAnsi="Century Gothic"/>
        </w:rPr>
        <w:t xml:space="preserve"> must reach a conclusion that an organization’s employees collectively have sufficient experience and capacity to effectively manage the proposed project.  While the most projects will involve various third-party professionals such as architects, attorneys, etc. (i.e. the development team), the CHDO’s employees must themselves have core competencies that allow them to exercise control over the project and the development team.  Consequently, </w:t>
      </w:r>
      <w:r w:rsidR="00BE6FFA">
        <w:rPr>
          <w:rFonts w:ascii="Century Gothic" w:hAnsi="Century Gothic"/>
        </w:rPr>
        <w:t>WCDA</w:t>
      </w:r>
      <w:r w:rsidRPr="00AB2FED">
        <w:rPr>
          <w:rFonts w:ascii="Century Gothic" w:hAnsi="Century Gothic"/>
        </w:rPr>
        <w:t xml:space="preserve"> has identified the following core roles and skills that should be present among an organization’s employees.  The lists vary based on the type of project (homebuyer or rental) and the CHDO or its affiliate’s role (owner or developer).</w:t>
      </w:r>
    </w:p>
    <w:p w14:paraId="49CFD1BF" w14:textId="77777777" w:rsidR="00250E64" w:rsidRPr="00AB2FED" w:rsidRDefault="001E77C8" w:rsidP="009C536D">
      <w:pPr>
        <w:pStyle w:val="Heading3"/>
        <w:spacing w:before="0"/>
        <w:jc w:val="both"/>
        <w:rPr>
          <w:rFonts w:ascii="Century Gothic" w:hAnsi="Century Gothic"/>
        </w:rPr>
      </w:pPr>
      <w:r w:rsidRPr="00AB2FED">
        <w:rPr>
          <w:rFonts w:ascii="Century Gothic" w:hAnsi="Century Gothic"/>
        </w:rPr>
        <w:t>3.2.1</w:t>
      </w:r>
      <w:r w:rsidRPr="00AB2FED">
        <w:rPr>
          <w:rFonts w:ascii="Century Gothic" w:hAnsi="Century Gothic"/>
        </w:rPr>
        <w:tab/>
      </w:r>
      <w:r w:rsidR="00250E64" w:rsidRPr="00AB2FED">
        <w:rPr>
          <w:rFonts w:ascii="Century Gothic" w:hAnsi="Century Gothic"/>
        </w:rPr>
        <w:t>Key CHDO Roles/Skills—Homebuyer Development</w:t>
      </w:r>
    </w:p>
    <w:p w14:paraId="49CFD1C0" w14:textId="77777777" w:rsidR="00250E64" w:rsidRPr="00AB2FED" w:rsidRDefault="00250E64" w:rsidP="004526CE">
      <w:pPr>
        <w:pStyle w:val="ListParagraph"/>
        <w:numPr>
          <w:ilvl w:val="0"/>
          <w:numId w:val="5"/>
        </w:numPr>
        <w:jc w:val="both"/>
        <w:rPr>
          <w:rFonts w:ascii="Century Gothic" w:hAnsi="Century Gothic"/>
        </w:rPr>
      </w:pPr>
      <w:r w:rsidRPr="00AB2FED">
        <w:rPr>
          <w:rFonts w:ascii="Century Gothic" w:hAnsi="Century Gothic"/>
        </w:rPr>
        <w:t xml:space="preserve">Overall project coordination including project selection, planning, and development team management </w:t>
      </w:r>
    </w:p>
    <w:p w14:paraId="49CFD1C1" w14:textId="77777777" w:rsidR="00250E64" w:rsidRPr="00AB2FED" w:rsidRDefault="00250E64" w:rsidP="004526CE">
      <w:pPr>
        <w:pStyle w:val="ListParagraph"/>
        <w:numPr>
          <w:ilvl w:val="0"/>
          <w:numId w:val="5"/>
        </w:numPr>
        <w:jc w:val="both"/>
        <w:rPr>
          <w:rFonts w:ascii="Century Gothic" w:hAnsi="Century Gothic"/>
        </w:rPr>
      </w:pPr>
      <w:r w:rsidRPr="00AB2FED">
        <w:rPr>
          <w:rFonts w:ascii="Century Gothic" w:hAnsi="Century Gothic"/>
        </w:rPr>
        <w:t>HOME and federal requirement compliance oversight</w:t>
      </w:r>
    </w:p>
    <w:p w14:paraId="49CFD1C2" w14:textId="77777777" w:rsidR="00250E64" w:rsidRPr="00AB2FED" w:rsidRDefault="00250E64" w:rsidP="004526CE">
      <w:pPr>
        <w:pStyle w:val="ListParagraph"/>
        <w:numPr>
          <w:ilvl w:val="0"/>
          <w:numId w:val="5"/>
        </w:numPr>
        <w:jc w:val="both"/>
        <w:rPr>
          <w:rFonts w:ascii="Century Gothic" w:hAnsi="Century Gothic"/>
        </w:rPr>
      </w:pPr>
      <w:r w:rsidRPr="00AB2FED">
        <w:rPr>
          <w:rFonts w:ascii="Century Gothic" w:hAnsi="Century Gothic"/>
        </w:rPr>
        <w:t>Design, land use/zoning, and other local government approvals</w:t>
      </w:r>
    </w:p>
    <w:p w14:paraId="49CFD1C3" w14:textId="77777777" w:rsidR="00B821E5" w:rsidRPr="00AB2FED" w:rsidRDefault="00B821E5" w:rsidP="004526CE">
      <w:pPr>
        <w:pStyle w:val="ListParagraph"/>
        <w:numPr>
          <w:ilvl w:val="0"/>
          <w:numId w:val="5"/>
        </w:numPr>
        <w:jc w:val="both"/>
        <w:rPr>
          <w:rFonts w:ascii="Century Gothic" w:hAnsi="Century Gothic"/>
        </w:rPr>
      </w:pPr>
      <w:r w:rsidRPr="00AB2FED">
        <w:rPr>
          <w:rFonts w:ascii="Century Gothic" w:hAnsi="Century Gothic"/>
        </w:rPr>
        <w:t>Legal and financial aspects of housing development including negotiating written agreement/contracts</w:t>
      </w:r>
    </w:p>
    <w:p w14:paraId="49CFD1C4" w14:textId="77777777" w:rsidR="00250E64" w:rsidRPr="00AB2FED" w:rsidRDefault="00250E64" w:rsidP="004526CE">
      <w:pPr>
        <w:pStyle w:val="ListParagraph"/>
        <w:numPr>
          <w:ilvl w:val="0"/>
          <w:numId w:val="5"/>
        </w:numPr>
        <w:jc w:val="both"/>
        <w:rPr>
          <w:rFonts w:ascii="Century Gothic" w:hAnsi="Century Gothic"/>
        </w:rPr>
      </w:pPr>
      <w:r w:rsidRPr="00AB2FED">
        <w:rPr>
          <w:rFonts w:ascii="Century Gothic" w:hAnsi="Century Gothic"/>
        </w:rPr>
        <w:t>Underwriting and project financing</w:t>
      </w:r>
    </w:p>
    <w:p w14:paraId="49CFD1C5" w14:textId="77777777" w:rsidR="00250E64" w:rsidRPr="00AB2FED" w:rsidRDefault="00250E64" w:rsidP="004526CE">
      <w:pPr>
        <w:pStyle w:val="ListParagraph"/>
        <w:numPr>
          <w:ilvl w:val="0"/>
          <w:numId w:val="5"/>
        </w:numPr>
        <w:jc w:val="both"/>
        <w:rPr>
          <w:rFonts w:ascii="Century Gothic" w:hAnsi="Century Gothic"/>
        </w:rPr>
      </w:pPr>
      <w:r w:rsidRPr="00AB2FED">
        <w:rPr>
          <w:rFonts w:ascii="Century Gothic" w:hAnsi="Century Gothic"/>
        </w:rPr>
        <w:t>Contractor/builder procurement and ongoing oversight</w:t>
      </w:r>
    </w:p>
    <w:p w14:paraId="49CFD1C6" w14:textId="77777777" w:rsidR="00250E64" w:rsidRPr="00AB2FED" w:rsidRDefault="00250E64" w:rsidP="004526CE">
      <w:pPr>
        <w:pStyle w:val="ListParagraph"/>
        <w:numPr>
          <w:ilvl w:val="0"/>
          <w:numId w:val="5"/>
        </w:numPr>
        <w:jc w:val="both"/>
        <w:rPr>
          <w:rFonts w:ascii="Century Gothic" w:hAnsi="Century Gothic"/>
        </w:rPr>
      </w:pPr>
      <w:r w:rsidRPr="00AB2FED">
        <w:rPr>
          <w:rFonts w:ascii="Century Gothic" w:hAnsi="Century Gothic"/>
        </w:rPr>
        <w:t>Marketing and sales</w:t>
      </w:r>
    </w:p>
    <w:p w14:paraId="49CFD1C7" w14:textId="77777777" w:rsidR="00250E64" w:rsidRPr="00AB2FED" w:rsidRDefault="00250E64" w:rsidP="004526CE">
      <w:pPr>
        <w:pStyle w:val="ListParagraph"/>
        <w:numPr>
          <w:ilvl w:val="0"/>
          <w:numId w:val="5"/>
        </w:numPr>
        <w:jc w:val="both"/>
        <w:rPr>
          <w:rFonts w:ascii="Century Gothic" w:hAnsi="Century Gothic"/>
        </w:rPr>
      </w:pPr>
      <w:r w:rsidRPr="00AB2FED">
        <w:rPr>
          <w:rFonts w:ascii="Century Gothic" w:hAnsi="Century Gothic"/>
        </w:rPr>
        <w:t>Homebuyer relations including counseling, income verification, and lender coordination</w:t>
      </w:r>
    </w:p>
    <w:p w14:paraId="49CFD1C8" w14:textId="77777777" w:rsidR="00250E64" w:rsidRPr="00AB2FED" w:rsidRDefault="001E77C8" w:rsidP="009C536D">
      <w:pPr>
        <w:pStyle w:val="Heading3"/>
        <w:spacing w:before="0"/>
        <w:jc w:val="both"/>
        <w:rPr>
          <w:rFonts w:ascii="Century Gothic" w:hAnsi="Century Gothic"/>
        </w:rPr>
      </w:pPr>
      <w:r w:rsidRPr="00AB2FED">
        <w:rPr>
          <w:rFonts w:ascii="Century Gothic" w:hAnsi="Century Gothic"/>
        </w:rPr>
        <w:t>3.2.2</w:t>
      </w:r>
      <w:r w:rsidRPr="00AB2FED">
        <w:rPr>
          <w:rFonts w:ascii="Century Gothic" w:hAnsi="Century Gothic"/>
        </w:rPr>
        <w:tab/>
      </w:r>
      <w:r w:rsidR="00250E64" w:rsidRPr="00AB2FED">
        <w:rPr>
          <w:rFonts w:ascii="Century Gothic" w:hAnsi="Century Gothic"/>
        </w:rPr>
        <w:t>Key CHDO Roles—Projects involving Rental Development</w:t>
      </w:r>
    </w:p>
    <w:p w14:paraId="49CFD1C9" w14:textId="77777777" w:rsidR="00250E64" w:rsidRPr="00AB2FED" w:rsidRDefault="00250E64" w:rsidP="004526CE">
      <w:pPr>
        <w:pStyle w:val="ListParagraph"/>
        <w:numPr>
          <w:ilvl w:val="0"/>
          <w:numId w:val="5"/>
        </w:numPr>
        <w:jc w:val="both"/>
        <w:rPr>
          <w:rFonts w:ascii="Century Gothic" w:hAnsi="Century Gothic"/>
        </w:rPr>
      </w:pPr>
      <w:r w:rsidRPr="00AB2FED">
        <w:rPr>
          <w:rFonts w:ascii="Century Gothic" w:hAnsi="Century Gothic"/>
        </w:rPr>
        <w:t xml:space="preserve">Overall project coordination including project selection, planning, and development team management </w:t>
      </w:r>
    </w:p>
    <w:p w14:paraId="49CFD1CA" w14:textId="77777777" w:rsidR="00250E64" w:rsidRPr="00AB2FED" w:rsidRDefault="00250E64" w:rsidP="004526CE">
      <w:pPr>
        <w:pStyle w:val="ListParagraph"/>
        <w:numPr>
          <w:ilvl w:val="0"/>
          <w:numId w:val="5"/>
        </w:numPr>
        <w:jc w:val="both"/>
        <w:rPr>
          <w:rFonts w:ascii="Century Gothic" w:hAnsi="Century Gothic"/>
        </w:rPr>
      </w:pPr>
      <w:r w:rsidRPr="00AB2FED">
        <w:rPr>
          <w:rFonts w:ascii="Century Gothic" w:hAnsi="Century Gothic"/>
        </w:rPr>
        <w:t>HOME and federal requirement compliance oversight</w:t>
      </w:r>
    </w:p>
    <w:p w14:paraId="49CFD1CB" w14:textId="77777777" w:rsidR="00250E64" w:rsidRPr="00AB2FED" w:rsidRDefault="00250E64" w:rsidP="004526CE">
      <w:pPr>
        <w:pStyle w:val="ListParagraph"/>
        <w:numPr>
          <w:ilvl w:val="0"/>
          <w:numId w:val="5"/>
        </w:numPr>
        <w:jc w:val="both"/>
        <w:rPr>
          <w:rFonts w:ascii="Century Gothic" w:hAnsi="Century Gothic"/>
        </w:rPr>
      </w:pPr>
      <w:r w:rsidRPr="00AB2FED">
        <w:rPr>
          <w:rFonts w:ascii="Century Gothic" w:hAnsi="Century Gothic"/>
        </w:rPr>
        <w:t>Design, land use/zoning, and other local government approvals</w:t>
      </w:r>
    </w:p>
    <w:p w14:paraId="49CFD1CC" w14:textId="77777777" w:rsidR="00F21E06" w:rsidRPr="00AB2FED" w:rsidRDefault="00F21E06" w:rsidP="004526CE">
      <w:pPr>
        <w:pStyle w:val="ListParagraph"/>
        <w:numPr>
          <w:ilvl w:val="0"/>
          <w:numId w:val="5"/>
        </w:numPr>
        <w:jc w:val="both"/>
        <w:rPr>
          <w:rFonts w:ascii="Century Gothic" w:hAnsi="Century Gothic"/>
        </w:rPr>
      </w:pPr>
      <w:r w:rsidRPr="00AB2FED">
        <w:rPr>
          <w:rFonts w:ascii="Century Gothic" w:hAnsi="Century Gothic"/>
        </w:rPr>
        <w:t>Legal and financial aspects of housing development</w:t>
      </w:r>
      <w:r w:rsidR="00B821E5" w:rsidRPr="00AB2FED">
        <w:rPr>
          <w:rFonts w:ascii="Century Gothic" w:hAnsi="Century Gothic"/>
        </w:rPr>
        <w:t xml:space="preserve"> including negotiating written agreement/contracts</w:t>
      </w:r>
    </w:p>
    <w:p w14:paraId="49CFD1CD" w14:textId="77777777" w:rsidR="00250E64" w:rsidRPr="00AB2FED" w:rsidRDefault="00250E64" w:rsidP="004526CE">
      <w:pPr>
        <w:pStyle w:val="ListParagraph"/>
        <w:numPr>
          <w:ilvl w:val="0"/>
          <w:numId w:val="5"/>
        </w:numPr>
        <w:jc w:val="both"/>
        <w:rPr>
          <w:rFonts w:ascii="Century Gothic" w:hAnsi="Century Gothic"/>
        </w:rPr>
      </w:pPr>
      <w:r w:rsidRPr="00AB2FED">
        <w:rPr>
          <w:rFonts w:ascii="Century Gothic" w:hAnsi="Century Gothic"/>
        </w:rPr>
        <w:t>Underwriting and project financing</w:t>
      </w:r>
    </w:p>
    <w:p w14:paraId="49CFD1CE" w14:textId="77777777" w:rsidR="00250E64" w:rsidRPr="00AB2FED" w:rsidRDefault="00250E64" w:rsidP="004526CE">
      <w:pPr>
        <w:pStyle w:val="ListParagraph"/>
        <w:numPr>
          <w:ilvl w:val="0"/>
          <w:numId w:val="5"/>
        </w:numPr>
        <w:jc w:val="both"/>
        <w:rPr>
          <w:rFonts w:ascii="Century Gothic" w:hAnsi="Century Gothic"/>
        </w:rPr>
      </w:pPr>
      <w:r w:rsidRPr="00AB2FED">
        <w:rPr>
          <w:rFonts w:ascii="Century Gothic" w:hAnsi="Century Gothic"/>
        </w:rPr>
        <w:t>Contractor/builder procurement and ongoing oversight</w:t>
      </w:r>
    </w:p>
    <w:p w14:paraId="49CFD1CF" w14:textId="77777777" w:rsidR="00250E64" w:rsidRPr="00AB2FED" w:rsidRDefault="00250E64" w:rsidP="004526CE">
      <w:pPr>
        <w:pStyle w:val="ListParagraph"/>
        <w:numPr>
          <w:ilvl w:val="0"/>
          <w:numId w:val="5"/>
        </w:numPr>
        <w:jc w:val="both"/>
        <w:rPr>
          <w:rFonts w:ascii="Century Gothic" w:hAnsi="Century Gothic"/>
        </w:rPr>
      </w:pPr>
      <w:r w:rsidRPr="00AB2FED">
        <w:rPr>
          <w:rFonts w:ascii="Century Gothic" w:hAnsi="Century Gothic"/>
        </w:rPr>
        <w:t>Property management, including marketing, tenant relations, and community relations</w:t>
      </w:r>
    </w:p>
    <w:p w14:paraId="49CFD1D0" w14:textId="77777777" w:rsidR="00250E64" w:rsidRPr="00AB2FED" w:rsidRDefault="00250E64" w:rsidP="004526CE">
      <w:pPr>
        <w:pStyle w:val="ListParagraph"/>
        <w:numPr>
          <w:ilvl w:val="0"/>
          <w:numId w:val="5"/>
        </w:numPr>
        <w:jc w:val="both"/>
        <w:rPr>
          <w:rFonts w:ascii="Century Gothic" w:hAnsi="Century Gothic"/>
        </w:rPr>
      </w:pPr>
      <w:r w:rsidRPr="00AB2FED">
        <w:rPr>
          <w:rFonts w:ascii="Century Gothic" w:hAnsi="Century Gothic"/>
        </w:rPr>
        <w:lastRenderedPageBreak/>
        <w:t>Service coordination and delivery (if applicable)</w:t>
      </w:r>
    </w:p>
    <w:p w14:paraId="49CFD1D1" w14:textId="77777777" w:rsidR="00250E64" w:rsidRPr="00AB2FED" w:rsidRDefault="00250E64" w:rsidP="004526CE">
      <w:pPr>
        <w:pStyle w:val="ListParagraph"/>
        <w:numPr>
          <w:ilvl w:val="0"/>
          <w:numId w:val="5"/>
        </w:numPr>
        <w:jc w:val="both"/>
        <w:rPr>
          <w:rFonts w:ascii="Century Gothic" w:hAnsi="Century Gothic"/>
        </w:rPr>
      </w:pPr>
      <w:r w:rsidRPr="00AB2FED">
        <w:rPr>
          <w:rFonts w:ascii="Century Gothic" w:hAnsi="Century Gothic"/>
        </w:rPr>
        <w:t>Asset management including ongoing financial oversight and long term capital planning</w:t>
      </w:r>
    </w:p>
    <w:p w14:paraId="49CFD1D2" w14:textId="77777777" w:rsidR="00250E64" w:rsidRPr="00AB2FED" w:rsidRDefault="001E77C8" w:rsidP="009C536D">
      <w:pPr>
        <w:pStyle w:val="Heading3"/>
        <w:spacing w:before="0"/>
        <w:jc w:val="both"/>
        <w:rPr>
          <w:rFonts w:ascii="Century Gothic" w:hAnsi="Century Gothic"/>
        </w:rPr>
      </w:pPr>
      <w:r w:rsidRPr="00AB2FED">
        <w:rPr>
          <w:rFonts w:ascii="Century Gothic" w:hAnsi="Century Gothic"/>
        </w:rPr>
        <w:t>3.3.3</w:t>
      </w:r>
      <w:r w:rsidRPr="00AB2FED">
        <w:rPr>
          <w:rFonts w:ascii="Century Gothic" w:hAnsi="Century Gothic"/>
        </w:rPr>
        <w:tab/>
      </w:r>
      <w:r w:rsidR="00250E64" w:rsidRPr="00AB2FED">
        <w:rPr>
          <w:rFonts w:ascii="Century Gothic" w:hAnsi="Century Gothic"/>
        </w:rPr>
        <w:t>Key CHDO Roles— Projects involving only Rental Ownership</w:t>
      </w:r>
    </w:p>
    <w:p w14:paraId="49CFD1D3" w14:textId="77777777" w:rsidR="00250E64" w:rsidRPr="00AB2FED" w:rsidRDefault="00250E64" w:rsidP="004526CE">
      <w:pPr>
        <w:pStyle w:val="ListParagraph"/>
        <w:numPr>
          <w:ilvl w:val="0"/>
          <w:numId w:val="5"/>
        </w:numPr>
        <w:jc w:val="both"/>
        <w:rPr>
          <w:rFonts w:ascii="Century Gothic" w:hAnsi="Century Gothic"/>
        </w:rPr>
      </w:pPr>
      <w:r w:rsidRPr="00AB2FED">
        <w:rPr>
          <w:rFonts w:ascii="Century Gothic" w:hAnsi="Century Gothic"/>
        </w:rPr>
        <w:t>Overall project coordination including project selection and procurement/oversight of contracted project manager (if applicable)</w:t>
      </w:r>
    </w:p>
    <w:p w14:paraId="49CFD1D4" w14:textId="77777777" w:rsidR="00250E64" w:rsidRPr="00AB2FED" w:rsidRDefault="00250E64" w:rsidP="004526CE">
      <w:pPr>
        <w:pStyle w:val="ListParagraph"/>
        <w:numPr>
          <w:ilvl w:val="0"/>
          <w:numId w:val="5"/>
        </w:numPr>
        <w:jc w:val="both"/>
        <w:rPr>
          <w:rFonts w:ascii="Century Gothic" w:hAnsi="Century Gothic"/>
        </w:rPr>
      </w:pPr>
      <w:r w:rsidRPr="00AB2FED">
        <w:rPr>
          <w:rFonts w:ascii="Century Gothic" w:hAnsi="Century Gothic"/>
        </w:rPr>
        <w:t>HOME and federal requirement compliance oversight</w:t>
      </w:r>
    </w:p>
    <w:p w14:paraId="49CFD1D5" w14:textId="77777777" w:rsidR="00B821E5" w:rsidRPr="00AB2FED" w:rsidRDefault="00B821E5" w:rsidP="004526CE">
      <w:pPr>
        <w:pStyle w:val="ListParagraph"/>
        <w:numPr>
          <w:ilvl w:val="0"/>
          <w:numId w:val="5"/>
        </w:numPr>
        <w:jc w:val="both"/>
        <w:rPr>
          <w:rFonts w:ascii="Century Gothic" w:hAnsi="Century Gothic"/>
        </w:rPr>
      </w:pPr>
      <w:r w:rsidRPr="00AB2FED">
        <w:rPr>
          <w:rFonts w:ascii="Century Gothic" w:hAnsi="Century Gothic"/>
        </w:rPr>
        <w:t>Legal and financial aspects of housing development including understanding and/or negotiating written agreement/contracts</w:t>
      </w:r>
    </w:p>
    <w:p w14:paraId="49CFD1D6" w14:textId="77777777" w:rsidR="00250E64" w:rsidRPr="00AB2FED" w:rsidRDefault="00250E64" w:rsidP="004526CE">
      <w:pPr>
        <w:pStyle w:val="ListParagraph"/>
        <w:numPr>
          <w:ilvl w:val="0"/>
          <w:numId w:val="5"/>
        </w:numPr>
        <w:jc w:val="both"/>
        <w:rPr>
          <w:rFonts w:ascii="Century Gothic" w:hAnsi="Century Gothic"/>
        </w:rPr>
      </w:pPr>
      <w:r w:rsidRPr="00AB2FED">
        <w:rPr>
          <w:rFonts w:ascii="Century Gothic" w:hAnsi="Century Gothic"/>
        </w:rPr>
        <w:t>Property management, including marketing, tenant relations, and community relations</w:t>
      </w:r>
    </w:p>
    <w:p w14:paraId="49CFD1D7" w14:textId="77777777" w:rsidR="009D55CD" w:rsidRPr="00AB2FED" w:rsidRDefault="00250E64" w:rsidP="009D55CD">
      <w:pPr>
        <w:pStyle w:val="ListParagraph"/>
        <w:numPr>
          <w:ilvl w:val="0"/>
          <w:numId w:val="5"/>
        </w:numPr>
        <w:jc w:val="both"/>
        <w:rPr>
          <w:rFonts w:ascii="Century Gothic" w:hAnsi="Century Gothic"/>
        </w:rPr>
      </w:pPr>
      <w:r w:rsidRPr="00AB2FED">
        <w:rPr>
          <w:rFonts w:ascii="Century Gothic" w:hAnsi="Century Gothic"/>
        </w:rPr>
        <w:t>Service coordination and delivery (if applicable)</w:t>
      </w:r>
    </w:p>
    <w:p w14:paraId="49CFD1D8" w14:textId="77777777" w:rsidR="001E77C8" w:rsidRPr="00AB2FED" w:rsidRDefault="00250E64" w:rsidP="009D55CD">
      <w:pPr>
        <w:pStyle w:val="ListParagraph"/>
        <w:numPr>
          <w:ilvl w:val="0"/>
          <w:numId w:val="5"/>
        </w:numPr>
        <w:jc w:val="both"/>
        <w:rPr>
          <w:rFonts w:ascii="Century Gothic" w:hAnsi="Century Gothic"/>
        </w:rPr>
      </w:pPr>
      <w:r w:rsidRPr="00AB2FED">
        <w:rPr>
          <w:rFonts w:ascii="Century Gothic" w:hAnsi="Century Gothic"/>
        </w:rPr>
        <w:t>Asset management including ongoing financial oversight and long term capital planning</w:t>
      </w:r>
    </w:p>
    <w:p w14:paraId="49CFD1D9" w14:textId="77777777" w:rsidR="001E77C8" w:rsidRPr="00AB2FED" w:rsidRDefault="001E77C8" w:rsidP="00693DFA">
      <w:pPr>
        <w:pStyle w:val="Heading1"/>
        <w:numPr>
          <w:ilvl w:val="0"/>
          <w:numId w:val="10"/>
        </w:numPr>
        <w:spacing w:before="0"/>
        <w:jc w:val="both"/>
        <w:rPr>
          <w:rFonts w:ascii="Century Gothic" w:hAnsi="Century Gothic"/>
        </w:rPr>
      </w:pPr>
      <w:r w:rsidRPr="00AB2FED">
        <w:rPr>
          <w:rFonts w:ascii="Century Gothic" w:hAnsi="Century Gothic"/>
        </w:rPr>
        <w:t>Classifying the CHDO’s Role</w:t>
      </w:r>
    </w:p>
    <w:p w14:paraId="49CFD1DA" w14:textId="77777777" w:rsidR="001E77C8" w:rsidRPr="00AB2FED" w:rsidRDefault="001E77C8" w:rsidP="004526CE">
      <w:pPr>
        <w:jc w:val="both"/>
        <w:rPr>
          <w:rFonts w:ascii="Century Gothic" w:hAnsi="Century Gothic"/>
        </w:rPr>
      </w:pPr>
      <w:r w:rsidRPr="00AB2FED">
        <w:rPr>
          <w:rFonts w:ascii="Century Gothic" w:hAnsi="Century Gothic"/>
        </w:rPr>
        <w:t xml:space="preserve">To be funded from the CHDO set-aside, a project must be “owned,” developed,” or “sponsored” by a CHDO that has been certified by the PJ.  </w:t>
      </w:r>
      <w:r w:rsidR="009D55CD" w:rsidRPr="00AB2FED">
        <w:rPr>
          <w:rFonts w:ascii="Century Gothic" w:hAnsi="Century Gothic"/>
        </w:rPr>
        <w:t>These terms are specifically defined in the HOME rule at §92.300(a) and require that the CHDO have sole and exclusive control over the project.  As noted earlier, t</w:t>
      </w:r>
      <w:r w:rsidRPr="00AB2FED">
        <w:rPr>
          <w:rFonts w:ascii="Century Gothic" w:hAnsi="Century Gothic"/>
        </w:rPr>
        <w:t>he determination of whether or not an organization’s staff has capacity is made in the context of the role the CHDO will play</w:t>
      </w:r>
      <w:r w:rsidR="009D55CD" w:rsidRPr="00AB2FED">
        <w:rPr>
          <w:rFonts w:ascii="Century Gothic" w:hAnsi="Century Gothic"/>
        </w:rPr>
        <w:t xml:space="preserve"> as the different roles require different levels of involvement in the project.  </w:t>
      </w:r>
      <w:r w:rsidRPr="00AB2FED">
        <w:rPr>
          <w:rFonts w:ascii="Century Gothic" w:hAnsi="Century Gothic"/>
        </w:rPr>
        <w:t xml:space="preserve">In particular, CHDOs that will develop housing must have a wider array of staff capacity than </w:t>
      </w:r>
      <w:r w:rsidR="00480EE4" w:rsidRPr="00AB2FED">
        <w:rPr>
          <w:rFonts w:ascii="Century Gothic" w:hAnsi="Century Gothic"/>
        </w:rPr>
        <w:t xml:space="preserve">CHDOs </w:t>
      </w:r>
      <w:r w:rsidRPr="00AB2FED">
        <w:rPr>
          <w:rFonts w:ascii="Century Gothic" w:hAnsi="Century Gothic"/>
        </w:rPr>
        <w:t>that will simply be the owner of rental housing.</w:t>
      </w:r>
    </w:p>
    <w:p w14:paraId="49CFD1DB" w14:textId="77777777" w:rsidR="001E77C8" w:rsidRPr="00AB2FED" w:rsidRDefault="001E77C8" w:rsidP="004526CE">
      <w:pPr>
        <w:jc w:val="both"/>
        <w:rPr>
          <w:rFonts w:ascii="Century Gothic" w:hAnsi="Century Gothic"/>
        </w:rPr>
      </w:pPr>
      <w:r w:rsidRPr="00AB2FED">
        <w:rPr>
          <w:rFonts w:ascii="Century Gothic" w:hAnsi="Century Gothic"/>
        </w:rPr>
        <w:t xml:space="preserve">In the case of homebuyer projects, to be set-aside eligible the CHDO must act as developer.  See the </w:t>
      </w:r>
      <w:r w:rsidRPr="00AB2FED">
        <w:rPr>
          <w:rFonts w:ascii="Century Gothic" w:hAnsi="Century Gothic"/>
          <w:b/>
        </w:rPr>
        <w:t>Homebuyer—CHDO Developed</w:t>
      </w:r>
      <w:r w:rsidRPr="00AB2FED">
        <w:rPr>
          <w:rFonts w:ascii="Century Gothic" w:hAnsi="Century Gothic"/>
        </w:rPr>
        <w:t xml:space="preserve"> checklist to determine if the project qualifies as a CHDO project.</w:t>
      </w:r>
    </w:p>
    <w:p w14:paraId="49CFD1DC" w14:textId="77777777" w:rsidR="001E77C8" w:rsidRPr="00AB2FED" w:rsidRDefault="001E77C8" w:rsidP="004526CE">
      <w:pPr>
        <w:jc w:val="both"/>
        <w:rPr>
          <w:rFonts w:ascii="Century Gothic" w:hAnsi="Century Gothic"/>
        </w:rPr>
      </w:pPr>
      <w:r w:rsidRPr="00AB2FED">
        <w:rPr>
          <w:rFonts w:ascii="Century Gothic" w:hAnsi="Century Gothic"/>
        </w:rPr>
        <w:t>In the case of rental</w:t>
      </w:r>
      <w:r w:rsidR="003B1562" w:rsidRPr="00AB2FED">
        <w:rPr>
          <w:rFonts w:ascii="Century Gothic" w:hAnsi="Century Gothic"/>
        </w:rPr>
        <w:t xml:space="preserve"> projects</w:t>
      </w:r>
      <w:r w:rsidRPr="00AB2FED">
        <w:rPr>
          <w:rFonts w:ascii="Century Gothic" w:hAnsi="Century Gothic"/>
        </w:rPr>
        <w:t xml:space="preserve">, there are three possible roles that of a CHDO owner, developer, or sponsor.  How the project is classified depends in part on whether the CHDO will “only” own a project without actually undertaking development activity and whether the CHDO itself </w:t>
      </w:r>
      <w:r w:rsidR="003B1562" w:rsidRPr="00AB2FED">
        <w:rPr>
          <w:rFonts w:ascii="Century Gothic" w:hAnsi="Century Gothic"/>
        </w:rPr>
        <w:t xml:space="preserve">will </w:t>
      </w:r>
      <w:r w:rsidRPr="00AB2FED">
        <w:rPr>
          <w:rFonts w:ascii="Century Gothic" w:hAnsi="Century Gothic"/>
        </w:rPr>
        <w:t xml:space="preserve">own the property or if title will be held by another entity </w:t>
      </w:r>
      <w:r w:rsidR="003B1562" w:rsidRPr="00AB2FED">
        <w:rPr>
          <w:rFonts w:ascii="Century Gothic" w:hAnsi="Century Gothic"/>
        </w:rPr>
        <w:t xml:space="preserve">controlled by </w:t>
      </w:r>
      <w:r w:rsidRPr="00AB2FED">
        <w:rPr>
          <w:rFonts w:ascii="Century Gothic" w:hAnsi="Century Gothic"/>
        </w:rPr>
        <w:t>the CHDO.</w:t>
      </w:r>
    </w:p>
    <w:p w14:paraId="49CFD1DD" w14:textId="77777777" w:rsidR="001E77C8" w:rsidRPr="00AB2FED" w:rsidRDefault="001E77C8" w:rsidP="004526CE">
      <w:pPr>
        <w:jc w:val="both"/>
        <w:rPr>
          <w:rFonts w:ascii="Century Gothic" w:hAnsi="Century Gothic"/>
        </w:rPr>
      </w:pPr>
      <w:r w:rsidRPr="00AB2FED">
        <w:rPr>
          <w:rFonts w:ascii="Century Gothic" w:hAnsi="Century Gothic"/>
        </w:rPr>
        <w:t xml:space="preserve">If the CHDO itself will own the project throughout the affordability period, two roles are possible.  The CHDO may be the owner or the developer.  See the </w:t>
      </w:r>
      <w:r w:rsidRPr="00AB2FED">
        <w:rPr>
          <w:rFonts w:ascii="Century Gothic" w:hAnsi="Century Gothic"/>
          <w:b/>
        </w:rPr>
        <w:t>Rental-CHDO Owned</w:t>
      </w:r>
      <w:r w:rsidRPr="00AB2FED">
        <w:rPr>
          <w:rFonts w:ascii="Century Gothic" w:hAnsi="Century Gothic"/>
        </w:rPr>
        <w:t xml:space="preserve"> and </w:t>
      </w:r>
      <w:r w:rsidRPr="00AB2FED">
        <w:rPr>
          <w:rFonts w:ascii="Century Gothic" w:hAnsi="Century Gothic"/>
          <w:b/>
        </w:rPr>
        <w:t xml:space="preserve">Rental-CHDO-Developed </w:t>
      </w:r>
      <w:r w:rsidRPr="00AB2FED">
        <w:rPr>
          <w:rFonts w:ascii="Century Gothic" w:hAnsi="Century Gothic"/>
        </w:rPr>
        <w:t>checklists.</w:t>
      </w:r>
    </w:p>
    <w:p w14:paraId="49CFD1DE" w14:textId="77777777" w:rsidR="003B1562" w:rsidRPr="00AB2FED" w:rsidRDefault="001E77C8" w:rsidP="004526CE">
      <w:pPr>
        <w:jc w:val="both"/>
        <w:rPr>
          <w:rFonts w:ascii="Century Gothic" w:hAnsi="Century Gothic"/>
        </w:rPr>
      </w:pPr>
      <w:r w:rsidRPr="00AB2FED">
        <w:rPr>
          <w:rFonts w:ascii="Century Gothic" w:hAnsi="Century Gothic"/>
        </w:rPr>
        <w:t xml:space="preserve">If the CHDO itself will not own the property, the potential role is that of a CHDO sponsor.  There are two ways a project can be CHDO sponsored.  First, if the project will be carried out by an affiliate of the CHDO (i.e. a wholly owned subsidiary entity, a limited partnership </w:t>
      </w:r>
      <w:r w:rsidRPr="00AB2FED">
        <w:rPr>
          <w:rFonts w:ascii="Century Gothic" w:hAnsi="Century Gothic"/>
        </w:rPr>
        <w:lastRenderedPageBreak/>
        <w:t xml:space="preserve">controlled by the CHDO, or a limited liability company controlled by the CHDO).  The affiliate may “own” or “develop” the project.  See the </w:t>
      </w:r>
      <w:r w:rsidRPr="00AB2FED">
        <w:rPr>
          <w:rFonts w:ascii="Century Gothic" w:hAnsi="Century Gothic"/>
          <w:b/>
        </w:rPr>
        <w:t>Rental-CHDO Sponsored/Affiliate Owned</w:t>
      </w:r>
      <w:r w:rsidRPr="00AB2FED">
        <w:rPr>
          <w:rFonts w:ascii="Century Gothic" w:hAnsi="Century Gothic"/>
        </w:rPr>
        <w:t xml:space="preserve"> and </w:t>
      </w:r>
      <w:r w:rsidRPr="00AB2FED">
        <w:rPr>
          <w:rFonts w:ascii="Century Gothic" w:hAnsi="Century Gothic"/>
          <w:b/>
        </w:rPr>
        <w:t>Rental-CHDO Sponsored/Affiliate Developed</w:t>
      </w:r>
      <w:r w:rsidRPr="00AB2FED">
        <w:rPr>
          <w:rFonts w:ascii="Century Gothic" w:hAnsi="Century Gothic"/>
        </w:rPr>
        <w:t xml:space="preserve"> checklists.  </w:t>
      </w:r>
    </w:p>
    <w:p w14:paraId="49CFD1DF" w14:textId="77777777" w:rsidR="00F21E06" w:rsidRPr="00AB2FED" w:rsidRDefault="001E77C8" w:rsidP="004526CE">
      <w:pPr>
        <w:jc w:val="both"/>
        <w:rPr>
          <w:rFonts w:ascii="Century Gothic" w:eastAsiaTheme="majorEastAsia" w:hAnsi="Century Gothic" w:cstheme="majorBidi"/>
          <w:b/>
          <w:bCs/>
          <w:color w:val="365F91" w:themeColor="accent1" w:themeShade="BF"/>
          <w:sz w:val="28"/>
          <w:szCs w:val="28"/>
        </w:rPr>
      </w:pPr>
      <w:r w:rsidRPr="00AB2FED">
        <w:rPr>
          <w:rFonts w:ascii="Century Gothic" w:hAnsi="Century Gothic"/>
        </w:rPr>
        <w:t xml:space="preserve">The second form of CHDO-sponsored allows a CHDO to develop rental property that will be transferred to another nonprofit upon completion.  This role largely overlaps with the CHDO-developed classification for rental projects except that the property will be held during the affordability period by another nonprofit.  See the </w:t>
      </w:r>
      <w:r w:rsidRPr="00AB2FED">
        <w:rPr>
          <w:rFonts w:ascii="Century Gothic" w:hAnsi="Century Gothic"/>
          <w:b/>
        </w:rPr>
        <w:t>Rental-CHDO Sponsored/</w:t>
      </w:r>
      <w:r w:rsidR="009D55CD" w:rsidRPr="00AB2FED">
        <w:rPr>
          <w:rFonts w:ascii="Century Gothic" w:hAnsi="Century Gothic"/>
          <w:b/>
        </w:rPr>
        <w:t>Turnkey</w:t>
      </w:r>
      <w:r w:rsidRPr="00AB2FED">
        <w:rPr>
          <w:rFonts w:ascii="Century Gothic" w:hAnsi="Century Gothic"/>
        </w:rPr>
        <w:t xml:space="preserve"> checklist.</w:t>
      </w:r>
    </w:p>
    <w:p w14:paraId="49CFD1E0" w14:textId="77777777" w:rsidR="00E02D72" w:rsidRPr="00AB2FED" w:rsidRDefault="00E02D72" w:rsidP="00693DFA">
      <w:pPr>
        <w:pStyle w:val="Heading1"/>
        <w:numPr>
          <w:ilvl w:val="0"/>
          <w:numId w:val="10"/>
        </w:numPr>
        <w:spacing w:before="0"/>
        <w:jc w:val="both"/>
        <w:rPr>
          <w:rFonts w:ascii="Century Gothic" w:hAnsi="Century Gothic"/>
        </w:rPr>
      </w:pPr>
      <w:r w:rsidRPr="00AB2FED">
        <w:rPr>
          <w:rFonts w:ascii="Century Gothic" w:hAnsi="Century Gothic"/>
        </w:rPr>
        <w:t>Additional Underwriting Considerations</w:t>
      </w:r>
    </w:p>
    <w:p w14:paraId="49CFD1E1" w14:textId="14957E54" w:rsidR="009D0007" w:rsidRPr="00AB2FED" w:rsidRDefault="0073469F" w:rsidP="004526CE">
      <w:pPr>
        <w:jc w:val="both"/>
        <w:rPr>
          <w:rFonts w:ascii="Century Gothic" w:hAnsi="Century Gothic"/>
        </w:rPr>
      </w:pPr>
      <w:r w:rsidRPr="00AB2FED">
        <w:rPr>
          <w:rFonts w:ascii="Century Gothic" w:hAnsi="Century Gothic"/>
        </w:rPr>
        <w:t xml:space="preserve">The Threshold Criteria, CHDO Staff Capacity Determination, and classification of the CHDO’s </w:t>
      </w:r>
      <w:r w:rsidR="00BE6EB3" w:rsidRPr="00AB2FED">
        <w:rPr>
          <w:rFonts w:ascii="Century Gothic" w:hAnsi="Century Gothic"/>
        </w:rPr>
        <w:t xml:space="preserve">Role </w:t>
      </w:r>
      <w:r w:rsidR="00153351" w:rsidRPr="00AB2FED">
        <w:rPr>
          <w:rFonts w:ascii="Century Gothic" w:hAnsi="Century Gothic"/>
        </w:rPr>
        <w:t>discussed above relate to CHDO-specific provisions of the HOME Rule.  Whether or not an organization is a CHDO, §92.250 of the HOME Rule requires that a PJ evaluate a developer</w:t>
      </w:r>
      <w:r w:rsidR="009D55CD" w:rsidRPr="00AB2FED">
        <w:rPr>
          <w:rFonts w:ascii="Century Gothic" w:hAnsi="Century Gothic"/>
        </w:rPr>
        <w:t>’</w:t>
      </w:r>
      <w:r w:rsidR="00153351" w:rsidRPr="00AB2FED">
        <w:rPr>
          <w:rFonts w:ascii="Century Gothic" w:hAnsi="Century Gothic"/>
        </w:rPr>
        <w:t xml:space="preserve">s capacity prior to committing funds.  </w:t>
      </w:r>
      <w:proofErr w:type="gramStart"/>
      <w:r w:rsidR="00153351" w:rsidRPr="00AB2FED">
        <w:rPr>
          <w:rFonts w:ascii="Century Gothic" w:hAnsi="Century Gothic"/>
        </w:rPr>
        <w:t>So</w:t>
      </w:r>
      <w:proofErr w:type="gramEnd"/>
      <w:r w:rsidR="00153351" w:rsidRPr="00AB2FED">
        <w:rPr>
          <w:rFonts w:ascii="Century Gothic" w:hAnsi="Century Gothic"/>
        </w:rPr>
        <w:t xml:space="preserve"> while the CHDO definition focuses on the capacity of an organization’s employees, </w:t>
      </w:r>
      <w:r w:rsidRPr="00AB2FED">
        <w:rPr>
          <w:rFonts w:ascii="Century Gothic" w:hAnsi="Century Gothic"/>
        </w:rPr>
        <w:t xml:space="preserve">in considering whether or not to fund a given project, </w:t>
      </w:r>
      <w:r w:rsidR="00BE6FFA">
        <w:rPr>
          <w:rFonts w:ascii="Century Gothic" w:hAnsi="Century Gothic"/>
        </w:rPr>
        <w:t>WCDA</w:t>
      </w:r>
      <w:r w:rsidRPr="00AB2FED">
        <w:rPr>
          <w:rFonts w:ascii="Century Gothic" w:hAnsi="Century Gothic"/>
        </w:rPr>
        <w:t xml:space="preserve"> will </w:t>
      </w:r>
      <w:r w:rsidR="009D55CD" w:rsidRPr="00AB2FED">
        <w:rPr>
          <w:rFonts w:ascii="Century Gothic" w:hAnsi="Century Gothic"/>
        </w:rPr>
        <w:t xml:space="preserve">also </w:t>
      </w:r>
      <w:r w:rsidRPr="00AB2FED">
        <w:rPr>
          <w:rFonts w:ascii="Century Gothic" w:hAnsi="Century Gothic"/>
        </w:rPr>
        <w:t>consider broader aspects of organizational capacity.  For example, in addition to having a board that meets minimum membership requirements under §92.2</w:t>
      </w:r>
      <w:r w:rsidR="00BE6FFA">
        <w:rPr>
          <w:rFonts w:ascii="Century Gothic" w:hAnsi="Century Gothic"/>
        </w:rPr>
        <w:t>,</w:t>
      </w:r>
      <w:r w:rsidRPr="00AB2FED">
        <w:rPr>
          <w:rFonts w:ascii="Century Gothic" w:hAnsi="Century Gothic"/>
        </w:rPr>
        <w:t xml:space="preserve"> </w:t>
      </w:r>
      <w:r w:rsidR="00BE6FFA">
        <w:rPr>
          <w:rFonts w:ascii="Century Gothic" w:hAnsi="Century Gothic"/>
        </w:rPr>
        <w:t>WCDA</w:t>
      </w:r>
      <w:r w:rsidRPr="00AB2FED">
        <w:rPr>
          <w:rFonts w:ascii="Century Gothic" w:hAnsi="Century Gothic"/>
        </w:rPr>
        <w:t xml:space="preserve"> prefers to work with CHDOs where the board and staff have strong working relationships and where board members bring professional experiences that enhance their ability to make strategic decisions about development priorities</w:t>
      </w:r>
      <w:r w:rsidR="009D0007" w:rsidRPr="00AB2FED">
        <w:rPr>
          <w:rFonts w:ascii="Century Gothic" w:hAnsi="Century Gothic"/>
        </w:rPr>
        <w:t>.</w:t>
      </w:r>
    </w:p>
    <w:p w14:paraId="49CFD1E2" w14:textId="7E3BD39E" w:rsidR="0073469F" w:rsidRPr="00AB2FED" w:rsidRDefault="009D0007" w:rsidP="004526CE">
      <w:pPr>
        <w:jc w:val="both"/>
        <w:rPr>
          <w:rFonts w:ascii="Century Gothic" w:hAnsi="Century Gothic"/>
        </w:rPr>
      </w:pPr>
      <w:r w:rsidRPr="00AB2FED">
        <w:rPr>
          <w:rFonts w:ascii="Century Gothic" w:hAnsi="Century Gothic"/>
        </w:rPr>
        <w:t xml:space="preserve">The attached </w:t>
      </w:r>
      <w:r w:rsidR="003D793C" w:rsidRPr="00AB2FED">
        <w:rPr>
          <w:rFonts w:ascii="Century Gothic" w:hAnsi="Century Gothic"/>
          <w:b/>
          <w:u w:val="single"/>
        </w:rPr>
        <w:t>CHDO</w:t>
      </w:r>
      <w:r w:rsidRPr="00AB2FED">
        <w:rPr>
          <w:rFonts w:ascii="Century Gothic" w:hAnsi="Century Gothic"/>
          <w:b/>
          <w:u w:val="single"/>
        </w:rPr>
        <w:t xml:space="preserve"> Organization</w:t>
      </w:r>
      <w:r w:rsidR="00A74031" w:rsidRPr="00AB2FED">
        <w:rPr>
          <w:rFonts w:ascii="Century Gothic" w:hAnsi="Century Gothic"/>
          <w:b/>
          <w:u w:val="single"/>
        </w:rPr>
        <w:t>al</w:t>
      </w:r>
      <w:r w:rsidRPr="00AB2FED">
        <w:rPr>
          <w:rFonts w:ascii="Century Gothic" w:hAnsi="Century Gothic"/>
          <w:b/>
          <w:u w:val="single"/>
        </w:rPr>
        <w:t xml:space="preserve"> Capacity Checklist</w:t>
      </w:r>
      <w:r w:rsidRPr="00AB2FED">
        <w:rPr>
          <w:rFonts w:ascii="Century Gothic" w:hAnsi="Century Gothic"/>
        </w:rPr>
        <w:t xml:space="preserve"> outline</w:t>
      </w:r>
      <w:r w:rsidR="00153351" w:rsidRPr="00AB2FED">
        <w:rPr>
          <w:rFonts w:ascii="Century Gothic" w:hAnsi="Century Gothic"/>
        </w:rPr>
        <w:t>s</w:t>
      </w:r>
      <w:r w:rsidRPr="00AB2FED">
        <w:rPr>
          <w:rFonts w:ascii="Century Gothic" w:hAnsi="Century Gothic"/>
        </w:rPr>
        <w:t xml:space="preserve"> the factors </w:t>
      </w:r>
      <w:r w:rsidR="00BE6FFA">
        <w:rPr>
          <w:rFonts w:ascii="Century Gothic" w:hAnsi="Century Gothic"/>
        </w:rPr>
        <w:t>WCDA</w:t>
      </w:r>
      <w:r w:rsidRPr="00AB2FED">
        <w:rPr>
          <w:rFonts w:ascii="Century Gothic" w:hAnsi="Century Gothic"/>
        </w:rPr>
        <w:t xml:space="preserve"> will consider when evaluating whether or not a CHDO should be funded for a specific project.  It takes into account past performance, organizational structure</w:t>
      </w:r>
      <w:r w:rsidR="009D55CD" w:rsidRPr="00AB2FED">
        <w:rPr>
          <w:rFonts w:ascii="Century Gothic" w:hAnsi="Century Gothic"/>
        </w:rPr>
        <w:t>,</w:t>
      </w:r>
      <w:r w:rsidRPr="00AB2FED">
        <w:rPr>
          <w:rFonts w:ascii="Century Gothic" w:hAnsi="Century Gothic"/>
        </w:rPr>
        <w:t xml:space="preserve"> and governance issues not included regulatory CHDO threshold requirements, the quality of the development team that will support the CHDO employees in the project, fiscal soundness concerns, and a CHDO’s relationships with its other partners.</w:t>
      </w:r>
    </w:p>
    <w:p w14:paraId="49CFD1E3" w14:textId="77777777" w:rsidR="00153351" w:rsidRPr="00AB2FED" w:rsidRDefault="00153351" w:rsidP="00EC0B7A">
      <w:pPr>
        <w:pStyle w:val="Heading1"/>
        <w:numPr>
          <w:ilvl w:val="0"/>
          <w:numId w:val="10"/>
        </w:numPr>
        <w:spacing w:before="0"/>
        <w:jc w:val="both"/>
        <w:rPr>
          <w:rFonts w:ascii="Century Gothic" w:hAnsi="Century Gothic"/>
        </w:rPr>
      </w:pPr>
      <w:r w:rsidRPr="00AB2FED">
        <w:rPr>
          <w:rFonts w:ascii="Century Gothic" w:hAnsi="Century Gothic"/>
        </w:rPr>
        <w:t>Optional CHDO Benefits</w:t>
      </w:r>
    </w:p>
    <w:p w14:paraId="49CFD1E4" w14:textId="149B1392" w:rsidR="00153351" w:rsidRPr="00AB2FED" w:rsidRDefault="00153351" w:rsidP="004526CE">
      <w:pPr>
        <w:jc w:val="both"/>
        <w:rPr>
          <w:rFonts w:ascii="Century Gothic" w:hAnsi="Century Gothic"/>
        </w:rPr>
      </w:pPr>
      <w:r w:rsidRPr="00AB2FED">
        <w:rPr>
          <w:rFonts w:ascii="Century Gothic" w:hAnsi="Century Gothic"/>
        </w:rPr>
        <w:t xml:space="preserve">HOME provides for several other benefits to CHDOs that PJs can choose to provide.  While </w:t>
      </w:r>
      <w:r w:rsidR="00BE6FFA">
        <w:rPr>
          <w:rFonts w:ascii="Century Gothic" w:hAnsi="Century Gothic"/>
        </w:rPr>
        <w:t>WCDA</w:t>
      </w:r>
      <w:r w:rsidRPr="00AB2FED">
        <w:rPr>
          <w:rFonts w:ascii="Century Gothic" w:hAnsi="Century Gothic"/>
        </w:rPr>
        <w:t xml:space="preserve"> does not anticipate providing predevelopment loans authorized under §92.301, it will</w:t>
      </w:r>
      <w:r w:rsidR="000A6EA9" w:rsidRPr="00AB2FED">
        <w:rPr>
          <w:rFonts w:ascii="Century Gothic" w:hAnsi="Century Gothic"/>
        </w:rPr>
        <w:t>, in limited circumstances,</w:t>
      </w:r>
      <w:r w:rsidRPr="00AB2FED">
        <w:rPr>
          <w:rFonts w:ascii="Century Gothic" w:hAnsi="Century Gothic"/>
        </w:rPr>
        <w:t xml:space="preserve"> consider allowing CHDOs to retain project proceeds and will consider awarding CHDO </w:t>
      </w:r>
      <w:r w:rsidR="004526CE" w:rsidRPr="00AB2FED">
        <w:rPr>
          <w:rFonts w:ascii="Century Gothic" w:hAnsi="Century Gothic"/>
        </w:rPr>
        <w:t>operating assistance allowed under §92.208 as further discussed below.</w:t>
      </w:r>
    </w:p>
    <w:p w14:paraId="49CFD1E5" w14:textId="77777777" w:rsidR="00BE6EB3" w:rsidRPr="00AB2FED" w:rsidRDefault="00BE6EB3" w:rsidP="00EC0B7A">
      <w:pPr>
        <w:pStyle w:val="Heading1"/>
        <w:numPr>
          <w:ilvl w:val="1"/>
          <w:numId w:val="10"/>
        </w:numPr>
        <w:spacing w:before="0"/>
        <w:jc w:val="both"/>
        <w:rPr>
          <w:rFonts w:ascii="Century Gothic" w:hAnsi="Century Gothic"/>
        </w:rPr>
      </w:pPr>
      <w:r w:rsidRPr="00AB2FED">
        <w:rPr>
          <w:rFonts w:ascii="Century Gothic" w:hAnsi="Century Gothic"/>
        </w:rPr>
        <w:t>CHDO Proceeds</w:t>
      </w:r>
    </w:p>
    <w:p w14:paraId="49CFD1E6" w14:textId="6F80ED06" w:rsidR="00BE6EB3" w:rsidRPr="00AB2FED" w:rsidRDefault="00BE6EB3" w:rsidP="004526CE">
      <w:pPr>
        <w:ind w:left="720"/>
        <w:jc w:val="both"/>
        <w:rPr>
          <w:rFonts w:ascii="Century Gothic" w:hAnsi="Century Gothic"/>
        </w:rPr>
      </w:pPr>
      <w:r w:rsidRPr="00AB2FED">
        <w:rPr>
          <w:rFonts w:ascii="Century Gothic" w:hAnsi="Century Gothic"/>
        </w:rPr>
        <w:t xml:space="preserve">For CHDOs undertaking the development of for-sale housing, </w:t>
      </w:r>
      <w:r w:rsidR="00BE6FFA">
        <w:rPr>
          <w:rFonts w:ascii="Century Gothic" w:hAnsi="Century Gothic"/>
        </w:rPr>
        <w:t>WCDA</w:t>
      </w:r>
      <w:r w:rsidRPr="00AB2FED">
        <w:rPr>
          <w:rFonts w:ascii="Century Gothic" w:hAnsi="Century Gothic"/>
        </w:rPr>
        <w:t xml:space="preserve"> will generally require that sales proceeds (after repayment of senior construction loans, reimbursement of documented equity investment by the CHDO, and/or final payment of outstanding developer fee) be returned to </w:t>
      </w:r>
      <w:r w:rsidR="00BE6FFA">
        <w:rPr>
          <w:rFonts w:ascii="Century Gothic" w:hAnsi="Century Gothic"/>
        </w:rPr>
        <w:t>WCDA</w:t>
      </w:r>
      <w:r w:rsidRPr="00AB2FED">
        <w:rPr>
          <w:rFonts w:ascii="Century Gothic" w:hAnsi="Century Gothic"/>
        </w:rPr>
        <w:t xml:space="preserve"> as Program </w:t>
      </w:r>
      <w:r w:rsidRPr="00AB2FED">
        <w:rPr>
          <w:rFonts w:ascii="Century Gothic" w:hAnsi="Century Gothic"/>
        </w:rPr>
        <w:lastRenderedPageBreak/>
        <w:t>Income.  CHDOs may, however, request permission in their applications to retain sales proceeds as “CHDO proceeds.”</w:t>
      </w:r>
    </w:p>
    <w:p w14:paraId="49CFD1E7" w14:textId="70D97268" w:rsidR="00BE6EB3" w:rsidRPr="00AB2FED" w:rsidRDefault="00BE6EB3" w:rsidP="004526CE">
      <w:pPr>
        <w:ind w:left="720"/>
        <w:jc w:val="both"/>
        <w:rPr>
          <w:rFonts w:ascii="Century Gothic" w:hAnsi="Century Gothic"/>
        </w:rPr>
      </w:pPr>
      <w:r w:rsidRPr="00AB2FED">
        <w:rPr>
          <w:rFonts w:ascii="Century Gothic" w:hAnsi="Century Gothic"/>
        </w:rPr>
        <w:t xml:space="preserve">While not considered HOME funds, CHDO proceeds must be used either for HOME-eligible activities or other affordable housing efforts approved by </w:t>
      </w:r>
      <w:r w:rsidR="00BE6FFA">
        <w:rPr>
          <w:rFonts w:ascii="Century Gothic" w:hAnsi="Century Gothic"/>
        </w:rPr>
        <w:t>WCDA.</w:t>
      </w:r>
      <w:r w:rsidRPr="00AB2FED">
        <w:rPr>
          <w:rFonts w:ascii="Century Gothic" w:hAnsi="Century Gothic"/>
        </w:rPr>
        <w:t xml:space="preserve">  </w:t>
      </w:r>
      <w:r w:rsidR="00BE6FFA">
        <w:rPr>
          <w:rFonts w:ascii="Century Gothic" w:hAnsi="Century Gothic"/>
        </w:rPr>
        <w:t>WCDA</w:t>
      </w:r>
      <w:r w:rsidRPr="00AB2FED">
        <w:rPr>
          <w:rFonts w:ascii="Century Gothic" w:hAnsi="Century Gothic"/>
        </w:rPr>
        <w:t xml:space="preserve"> may negotiate to allow the use of </w:t>
      </w:r>
      <w:r w:rsidR="007B1DA9" w:rsidRPr="00AB2FED">
        <w:rPr>
          <w:rFonts w:ascii="Century Gothic" w:hAnsi="Century Gothic"/>
        </w:rPr>
        <w:t xml:space="preserve">some or all of the </w:t>
      </w:r>
      <w:r w:rsidRPr="00AB2FED">
        <w:rPr>
          <w:rFonts w:ascii="Century Gothic" w:hAnsi="Century Gothic"/>
        </w:rPr>
        <w:t>CHDO proceeds:</w:t>
      </w:r>
    </w:p>
    <w:p w14:paraId="49CFD1E8" w14:textId="3944934F" w:rsidR="00BE6EB3" w:rsidRPr="00AB2FED" w:rsidRDefault="00BE6EB3" w:rsidP="004526CE">
      <w:pPr>
        <w:pStyle w:val="ListParagraph"/>
        <w:numPr>
          <w:ilvl w:val="0"/>
          <w:numId w:val="14"/>
        </w:numPr>
        <w:jc w:val="both"/>
        <w:rPr>
          <w:rFonts w:ascii="Century Gothic" w:hAnsi="Century Gothic"/>
        </w:rPr>
      </w:pPr>
      <w:r w:rsidRPr="00AB2FED">
        <w:rPr>
          <w:rFonts w:ascii="Century Gothic" w:hAnsi="Century Gothic"/>
        </w:rPr>
        <w:t xml:space="preserve">For subsequent HOME-eligible projects otherwise consistent with </w:t>
      </w:r>
      <w:r w:rsidR="00BE6FFA">
        <w:rPr>
          <w:rFonts w:ascii="Century Gothic" w:hAnsi="Century Gothic"/>
        </w:rPr>
        <w:t>WCDA’s</w:t>
      </w:r>
      <w:r w:rsidRPr="00AB2FED">
        <w:rPr>
          <w:rFonts w:ascii="Century Gothic" w:hAnsi="Century Gothic"/>
        </w:rPr>
        <w:t xml:space="preserve"> Consolidated Plan;</w:t>
      </w:r>
    </w:p>
    <w:p w14:paraId="49CFD1E9" w14:textId="2859C968" w:rsidR="00BE6EB3" w:rsidRPr="00AB2FED" w:rsidRDefault="00BE6EB3" w:rsidP="004526CE">
      <w:pPr>
        <w:pStyle w:val="ListParagraph"/>
        <w:numPr>
          <w:ilvl w:val="0"/>
          <w:numId w:val="14"/>
        </w:numPr>
        <w:jc w:val="both"/>
        <w:rPr>
          <w:rFonts w:ascii="Century Gothic" w:hAnsi="Century Gothic"/>
        </w:rPr>
      </w:pPr>
      <w:r w:rsidRPr="00AB2FED">
        <w:rPr>
          <w:rFonts w:ascii="Century Gothic" w:hAnsi="Century Gothic"/>
        </w:rPr>
        <w:t xml:space="preserve">As operating funding by a CHDO </w:t>
      </w:r>
      <w:r w:rsidR="00BE6FFA">
        <w:rPr>
          <w:rFonts w:ascii="Century Gothic" w:hAnsi="Century Gothic"/>
        </w:rPr>
        <w:t>WCDA</w:t>
      </w:r>
      <w:r w:rsidRPr="00AB2FED">
        <w:rPr>
          <w:rFonts w:ascii="Century Gothic" w:hAnsi="Century Gothic"/>
        </w:rPr>
        <w:t xml:space="preserve"> intends to fund in the future, particularly if the use of such </w:t>
      </w:r>
      <w:proofErr w:type="gramStart"/>
      <w:r w:rsidRPr="00AB2FED">
        <w:rPr>
          <w:rFonts w:ascii="Century Gothic" w:hAnsi="Century Gothic"/>
        </w:rPr>
        <w:t>funds</w:t>
      </w:r>
      <w:proofErr w:type="gramEnd"/>
      <w:r w:rsidRPr="00AB2FED">
        <w:rPr>
          <w:rFonts w:ascii="Century Gothic" w:hAnsi="Century Gothic"/>
        </w:rPr>
        <w:t xml:space="preserve"> as operating assistance is related to a </w:t>
      </w:r>
      <w:r w:rsidR="00BE6FFA">
        <w:rPr>
          <w:rFonts w:ascii="Century Gothic" w:hAnsi="Century Gothic"/>
        </w:rPr>
        <w:t>WCDA-</w:t>
      </w:r>
      <w:r w:rsidRPr="00AB2FED">
        <w:rPr>
          <w:rFonts w:ascii="Century Gothic" w:hAnsi="Century Gothic"/>
        </w:rPr>
        <w:t>endorsed plan for the CHDO to expand its capacity to own, develop, or sponsor HOME-assisted housing; or</w:t>
      </w:r>
    </w:p>
    <w:p w14:paraId="49CFD1EA" w14:textId="711436AE" w:rsidR="00BE6EB3" w:rsidRPr="00AB2FED" w:rsidRDefault="00BE6EB3" w:rsidP="004526CE">
      <w:pPr>
        <w:pStyle w:val="ListParagraph"/>
        <w:numPr>
          <w:ilvl w:val="0"/>
          <w:numId w:val="14"/>
        </w:numPr>
        <w:jc w:val="both"/>
        <w:rPr>
          <w:rFonts w:ascii="Century Gothic" w:hAnsi="Century Gothic"/>
        </w:rPr>
      </w:pPr>
      <w:r w:rsidRPr="00AB2FED">
        <w:rPr>
          <w:rFonts w:ascii="Century Gothic" w:hAnsi="Century Gothic"/>
        </w:rPr>
        <w:t xml:space="preserve">To support HOME-assisted rental projects previously funded by </w:t>
      </w:r>
      <w:r w:rsidR="00BE6FFA">
        <w:rPr>
          <w:rFonts w:ascii="Century Gothic" w:hAnsi="Century Gothic"/>
        </w:rPr>
        <w:t>WCDA</w:t>
      </w:r>
      <w:r w:rsidRPr="00AB2FED">
        <w:rPr>
          <w:rFonts w:ascii="Century Gothic" w:hAnsi="Century Gothic"/>
        </w:rPr>
        <w:t xml:space="preserve"> that are troubled, for example by funding un-met rehabilitation needs.</w:t>
      </w:r>
    </w:p>
    <w:p w14:paraId="49CFD1EB" w14:textId="03750E42" w:rsidR="00BE6EB3" w:rsidRPr="00AB2FED" w:rsidRDefault="00BE6EB3" w:rsidP="004526CE">
      <w:pPr>
        <w:ind w:left="720"/>
        <w:jc w:val="both"/>
        <w:rPr>
          <w:rFonts w:ascii="Century Gothic" w:hAnsi="Century Gothic"/>
        </w:rPr>
      </w:pPr>
      <w:r w:rsidRPr="00AB2FED">
        <w:rPr>
          <w:rFonts w:ascii="Century Gothic" w:hAnsi="Century Gothic"/>
        </w:rPr>
        <w:t xml:space="preserve">CHDOs seeking the ability to retain CHDO proceeds should include a written request explaining their proposed use of funds as part of their application under any RFP issued pursuant to </w:t>
      </w:r>
      <w:r w:rsidR="00BE6FFA">
        <w:rPr>
          <w:rFonts w:ascii="Century Gothic" w:hAnsi="Century Gothic"/>
        </w:rPr>
        <w:t>WCDA</w:t>
      </w:r>
      <w:r w:rsidR="00C90FFF" w:rsidRPr="00AB2FED">
        <w:rPr>
          <w:rFonts w:ascii="Century Gothic" w:hAnsi="Century Gothic"/>
        </w:rPr>
        <w:t>’s CHDO P</w:t>
      </w:r>
      <w:r w:rsidRPr="00AB2FED">
        <w:rPr>
          <w:rFonts w:ascii="Century Gothic" w:hAnsi="Century Gothic"/>
        </w:rPr>
        <w:t>rogram.</w:t>
      </w:r>
    </w:p>
    <w:p w14:paraId="49CFD1EC" w14:textId="77777777" w:rsidR="00BE6EB3" w:rsidRPr="00AB2FED" w:rsidRDefault="00BE6EB3" w:rsidP="00BD0B7A">
      <w:pPr>
        <w:pStyle w:val="Heading1"/>
        <w:numPr>
          <w:ilvl w:val="1"/>
          <w:numId w:val="10"/>
        </w:numPr>
        <w:spacing w:before="0"/>
        <w:jc w:val="both"/>
        <w:rPr>
          <w:rFonts w:ascii="Century Gothic" w:hAnsi="Century Gothic"/>
        </w:rPr>
      </w:pPr>
      <w:r w:rsidRPr="00AB2FED">
        <w:rPr>
          <w:rFonts w:ascii="Century Gothic" w:hAnsi="Century Gothic"/>
        </w:rPr>
        <w:t>CHDO Operating Assistance</w:t>
      </w:r>
    </w:p>
    <w:p w14:paraId="49CFD1ED" w14:textId="27F14291" w:rsidR="00BE6EB3" w:rsidRPr="00AB2FED" w:rsidRDefault="00BE6EB3" w:rsidP="004526CE">
      <w:pPr>
        <w:ind w:left="720"/>
        <w:jc w:val="both"/>
        <w:rPr>
          <w:rFonts w:ascii="Century Gothic" w:hAnsi="Century Gothic"/>
        </w:rPr>
      </w:pPr>
      <w:r w:rsidRPr="00AB2FED">
        <w:rPr>
          <w:rFonts w:ascii="Century Gothic" w:hAnsi="Century Gothic"/>
        </w:rPr>
        <w:t>Subject to the limits in §92.208 and §92</w:t>
      </w:r>
      <w:r w:rsidR="004526CE" w:rsidRPr="00AB2FED">
        <w:rPr>
          <w:rFonts w:ascii="Century Gothic" w:hAnsi="Century Gothic"/>
        </w:rPr>
        <w:t>.300(e)</w:t>
      </w:r>
      <w:r w:rsidR="00845A5F">
        <w:rPr>
          <w:rFonts w:ascii="Century Gothic" w:hAnsi="Century Gothic"/>
        </w:rPr>
        <w:t>, WCDA</w:t>
      </w:r>
      <w:r w:rsidRPr="00AB2FED">
        <w:rPr>
          <w:rFonts w:ascii="Century Gothic" w:hAnsi="Century Gothic"/>
        </w:rPr>
        <w:t xml:space="preserve"> will consider awarding CHDO operating assistance to an eligible CHDO to support capacity building efforts.  In general, </w:t>
      </w:r>
      <w:r w:rsidR="00845A5F">
        <w:rPr>
          <w:rFonts w:ascii="Century Gothic" w:hAnsi="Century Gothic"/>
        </w:rPr>
        <w:t>WCDA</w:t>
      </w:r>
      <w:r w:rsidRPr="00AB2FED">
        <w:rPr>
          <w:rFonts w:ascii="Century Gothic" w:hAnsi="Century Gothic"/>
        </w:rPr>
        <w:t xml:space="preserve"> will only fund a given organization with operating assistance one time, either in anticipation of or related to the CHDO’s receipt of funding from </w:t>
      </w:r>
      <w:r w:rsidR="00845A5F">
        <w:rPr>
          <w:rFonts w:ascii="Century Gothic" w:hAnsi="Century Gothic"/>
        </w:rPr>
        <w:t>WCDA’</w:t>
      </w:r>
      <w:r w:rsidRPr="00AB2FED">
        <w:rPr>
          <w:rFonts w:ascii="Century Gothic" w:hAnsi="Century Gothic"/>
        </w:rPr>
        <w:t xml:space="preserve">s CHDO set-aside.  For an organization that has previously been funded, </w:t>
      </w:r>
      <w:r w:rsidR="00845A5F">
        <w:rPr>
          <w:rFonts w:ascii="Century Gothic" w:hAnsi="Century Gothic"/>
        </w:rPr>
        <w:t>WCDA</w:t>
      </w:r>
      <w:r w:rsidRPr="00AB2FED">
        <w:rPr>
          <w:rFonts w:ascii="Century Gothic" w:hAnsi="Century Gothic"/>
        </w:rPr>
        <w:t xml:space="preserve"> may consider allowing an additional year of CHDO operating funding if </w:t>
      </w:r>
      <w:proofErr w:type="spellStart"/>
      <w:r w:rsidRPr="00AB2FED">
        <w:rPr>
          <w:rFonts w:ascii="Century Gothic" w:hAnsi="Century Gothic"/>
        </w:rPr>
        <w:t>i</w:t>
      </w:r>
      <w:proofErr w:type="spellEnd"/>
      <w:r w:rsidRPr="00AB2FED">
        <w:rPr>
          <w:rFonts w:ascii="Century Gothic" w:hAnsi="Century Gothic"/>
        </w:rPr>
        <w:t>) the CHDO is undertaking a new type of project (</w:t>
      </w:r>
      <w:proofErr w:type="gramStart"/>
      <w:r w:rsidRPr="00AB2FED">
        <w:rPr>
          <w:rFonts w:ascii="Century Gothic" w:hAnsi="Century Gothic"/>
        </w:rPr>
        <w:t>e.g.</w:t>
      </w:r>
      <w:proofErr w:type="gramEnd"/>
      <w:r w:rsidRPr="00AB2FED">
        <w:rPr>
          <w:rFonts w:ascii="Century Gothic" w:hAnsi="Century Gothic"/>
        </w:rPr>
        <w:t xml:space="preserve"> was previously funded to develop for-sale housing but is expanding into rental housing) or ii) if the CHDO has experienced significant </w:t>
      </w:r>
      <w:r w:rsidR="000A6EA9" w:rsidRPr="00AB2FED">
        <w:rPr>
          <w:rFonts w:ascii="Century Gothic" w:hAnsi="Century Gothic"/>
        </w:rPr>
        <w:t xml:space="preserve">staff </w:t>
      </w:r>
      <w:r w:rsidRPr="00AB2FED">
        <w:rPr>
          <w:rFonts w:ascii="Century Gothic" w:hAnsi="Century Gothic"/>
        </w:rPr>
        <w:t>turnover and the additional operating support is determined to be necessary to complete a project that is underway.</w:t>
      </w:r>
    </w:p>
    <w:p w14:paraId="49CFD1EE" w14:textId="4A76EFFB" w:rsidR="00BE6EB3" w:rsidRPr="00AB2FED" w:rsidRDefault="00BE6EB3" w:rsidP="004526CE">
      <w:pPr>
        <w:ind w:left="720"/>
        <w:jc w:val="both"/>
        <w:rPr>
          <w:rFonts w:ascii="Century Gothic" w:hAnsi="Century Gothic"/>
        </w:rPr>
      </w:pPr>
      <w:r w:rsidRPr="00AB2FED">
        <w:rPr>
          <w:rFonts w:ascii="Century Gothic" w:hAnsi="Century Gothic"/>
        </w:rPr>
        <w:t xml:space="preserve">Pursuant to HUD requirements, </w:t>
      </w:r>
      <w:r w:rsidR="00845A5F">
        <w:rPr>
          <w:rFonts w:ascii="Century Gothic" w:hAnsi="Century Gothic"/>
        </w:rPr>
        <w:t>WCDA</w:t>
      </w:r>
      <w:r w:rsidRPr="00AB2FED">
        <w:rPr>
          <w:rFonts w:ascii="Century Gothic" w:hAnsi="Century Gothic"/>
        </w:rPr>
        <w:t xml:space="preserve"> will use no more than 5% of its annual allocation of HOME funds for CHDO Operating Assistance</w:t>
      </w:r>
      <w:r w:rsidR="007B1DA9" w:rsidRPr="00AB2FED">
        <w:rPr>
          <w:rFonts w:ascii="Century Gothic" w:hAnsi="Century Gothic"/>
        </w:rPr>
        <w:t xml:space="preserve"> </w:t>
      </w:r>
      <w:r w:rsidR="007B1DA9" w:rsidRPr="00845A5F">
        <w:rPr>
          <w:rFonts w:ascii="Century Gothic" w:hAnsi="Century Gothic"/>
          <w:highlight w:val="yellow"/>
        </w:rPr>
        <w:t>(for example in FY 20</w:t>
      </w:r>
      <w:r w:rsidR="00BD0B7A" w:rsidRPr="00845A5F">
        <w:rPr>
          <w:rFonts w:ascii="Century Gothic" w:hAnsi="Century Gothic"/>
          <w:highlight w:val="yellow"/>
        </w:rPr>
        <w:t>18</w:t>
      </w:r>
      <w:r w:rsidR="007B1DA9" w:rsidRPr="00845A5F">
        <w:rPr>
          <w:rFonts w:ascii="Century Gothic" w:hAnsi="Century Gothic"/>
          <w:highlight w:val="yellow"/>
        </w:rPr>
        <w:t xml:space="preserve">, 5% of </w:t>
      </w:r>
      <w:r w:rsidR="00845A5F" w:rsidRPr="00845A5F">
        <w:rPr>
          <w:rFonts w:ascii="Century Gothic" w:hAnsi="Century Gothic"/>
          <w:highlight w:val="yellow"/>
        </w:rPr>
        <w:t>WCDA</w:t>
      </w:r>
      <w:r w:rsidR="007B1DA9" w:rsidRPr="00845A5F">
        <w:rPr>
          <w:rFonts w:ascii="Century Gothic" w:hAnsi="Century Gothic"/>
          <w:highlight w:val="yellow"/>
        </w:rPr>
        <w:t xml:space="preserve">’s allocation was </w:t>
      </w:r>
      <w:r w:rsidR="009D55CD" w:rsidRPr="00845A5F">
        <w:rPr>
          <w:rFonts w:ascii="Century Gothic" w:hAnsi="Century Gothic"/>
          <w:highlight w:val="yellow"/>
        </w:rPr>
        <w:t>$</w:t>
      </w:r>
      <w:r w:rsidR="005C434E" w:rsidRPr="00845A5F">
        <w:rPr>
          <w:rFonts w:ascii="Century Gothic" w:hAnsi="Century Gothic"/>
          <w:highlight w:val="yellow"/>
        </w:rPr>
        <w:t>11,81</w:t>
      </w:r>
      <w:r w:rsidR="00CE75BC" w:rsidRPr="00845A5F">
        <w:rPr>
          <w:rFonts w:ascii="Century Gothic" w:hAnsi="Century Gothic"/>
          <w:highlight w:val="yellow"/>
        </w:rPr>
        <w:t>3</w:t>
      </w:r>
      <w:r w:rsidR="00845A5F">
        <w:rPr>
          <w:rFonts w:ascii="Century Gothic" w:hAnsi="Century Gothic"/>
        </w:rPr>
        <w:t>).</w:t>
      </w:r>
      <w:r w:rsidRPr="00AB2FED">
        <w:rPr>
          <w:rFonts w:ascii="Century Gothic" w:hAnsi="Century Gothic"/>
        </w:rPr>
        <w:t xml:space="preserve"> Additionally, no single CHDO may receive more than 50% of its annual operating budget or $50,000, whichever is greater, in the form of CHDO Operating Assistance.</w:t>
      </w:r>
    </w:p>
    <w:p w14:paraId="49CFD1EF" w14:textId="63ED96EF" w:rsidR="00BE6EB3" w:rsidRPr="00AB2FED" w:rsidRDefault="00BE6EB3" w:rsidP="004526CE">
      <w:pPr>
        <w:ind w:left="720"/>
        <w:jc w:val="both"/>
        <w:rPr>
          <w:rFonts w:ascii="Century Gothic" w:hAnsi="Century Gothic"/>
        </w:rPr>
      </w:pPr>
      <w:r w:rsidRPr="00AB2FED">
        <w:rPr>
          <w:rFonts w:ascii="Century Gothic" w:hAnsi="Century Gothic"/>
        </w:rPr>
        <w:t>This limit is an aggregate limit and must take into account any CHDO Operating Assistance an eligible CHDO receives from other PJs (such as the State) and any “pass through” funding received from a technical assistance intermediary</w:t>
      </w:r>
      <w:r w:rsidR="00CE75BC" w:rsidRPr="00AB2FED">
        <w:rPr>
          <w:rFonts w:ascii="Century Gothic" w:hAnsi="Century Gothic"/>
        </w:rPr>
        <w:t xml:space="preserve"> (which is uncommon)</w:t>
      </w:r>
      <w:r w:rsidRPr="00AB2FED">
        <w:rPr>
          <w:rFonts w:ascii="Century Gothic" w:hAnsi="Century Gothic"/>
        </w:rPr>
        <w:t>.</w:t>
      </w:r>
    </w:p>
    <w:p w14:paraId="49CFD1F3" w14:textId="57EFDD9C" w:rsidR="00056966" w:rsidRPr="00AB2FED" w:rsidRDefault="00BE6EB3" w:rsidP="00C90FFF">
      <w:pPr>
        <w:ind w:left="720"/>
        <w:jc w:val="both"/>
        <w:rPr>
          <w:rFonts w:ascii="Century Gothic" w:hAnsi="Century Gothic"/>
        </w:rPr>
      </w:pPr>
      <w:r w:rsidRPr="00AB2FED">
        <w:rPr>
          <w:rFonts w:ascii="Century Gothic" w:hAnsi="Century Gothic"/>
        </w:rPr>
        <w:lastRenderedPageBreak/>
        <w:t xml:space="preserve">CHDOs seeking Operating Assistance </w:t>
      </w:r>
      <w:r w:rsidR="007B1DA9" w:rsidRPr="00AB2FED">
        <w:rPr>
          <w:rFonts w:ascii="Century Gothic" w:hAnsi="Century Gothic"/>
        </w:rPr>
        <w:t xml:space="preserve">must submit </w:t>
      </w:r>
      <w:r w:rsidRPr="00AB2FED">
        <w:rPr>
          <w:rFonts w:ascii="Century Gothic" w:hAnsi="Century Gothic"/>
        </w:rPr>
        <w:t>a written request explaining their proposed use of funds and how the receipt of Operating Assistance will expand or maintain the CHDO’s capacity to undertake the proposed project as part of its application under any RFP issued pursuant to</w:t>
      </w:r>
      <w:r w:rsidR="00845A5F">
        <w:rPr>
          <w:rFonts w:ascii="Century Gothic" w:hAnsi="Century Gothic"/>
        </w:rPr>
        <w:t xml:space="preserve"> WCDA</w:t>
      </w:r>
      <w:r w:rsidR="00C90FFF" w:rsidRPr="00AB2FED">
        <w:rPr>
          <w:rFonts w:ascii="Century Gothic" w:hAnsi="Century Gothic"/>
        </w:rPr>
        <w:t>’s CHDO Program</w:t>
      </w:r>
      <w:r w:rsidRPr="00AB2FED">
        <w:rPr>
          <w:rFonts w:ascii="Century Gothic" w:hAnsi="Century Gothic"/>
        </w:rPr>
        <w:t xml:space="preserve">.  If </w:t>
      </w:r>
      <w:r w:rsidR="00845A5F">
        <w:rPr>
          <w:rFonts w:ascii="Century Gothic" w:hAnsi="Century Gothic"/>
        </w:rPr>
        <w:t>WCDA</w:t>
      </w:r>
      <w:r w:rsidRPr="00AB2FED">
        <w:rPr>
          <w:rFonts w:ascii="Century Gothic" w:hAnsi="Century Gothic"/>
        </w:rPr>
        <w:t xml:space="preserve"> determines that a CHDO’s project application would have been funded but for sufficient capacity, it may award operating funds as part of a plan to expand the organization’s capacity in anticipation of the likely award of project funding within the next 24 months. </w:t>
      </w:r>
    </w:p>
    <w:sectPr w:rsidR="00056966" w:rsidRPr="00AB2FED" w:rsidSect="00FD5DB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655D" w14:textId="77777777" w:rsidR="004C4C78" w:rsidRDefault="004C4C78" w:rsidP="00056966">
      <w:pPr>
        <w:spacing w:after="0" w:line="240" w:lineRule="auto"/>
      </w:pPr>
      <w:r>
        <w:separator/>
      </w:r>
    </w:p>
  </w:endnote>
  <w:endnote w:type="continuationSeparator" w:id="0">
    <w:p w14:paraId="2CE84233" w14:textId="77777777" w:rsidR="004C4C78" w:rsidRDefault="004C4C78" w:rsidP="0005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D1FF" w14:textId="77777777" w:rsidR="00A74031" w:rsidRDefault="00A74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D200" w14:textId="77777777" w:rsidR="00A74031" w:rsidRDefault="00A740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D202" w14:textId="77777777" w:rsidR="00A74031" w:rsidRDefault="00A74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A8D9" w14:textId="77777777" w:rsidR="004C4C78" w:rsidRDefault="004C4C78" w:rsidP="00056966">
      <w:pPr>
        <w:spacing w:after="0" w:line="240" w:lineRule="auto"/>
      </w:pPr>
      <w:r>
        <w:separator/>
      </w:r>
    </w:p>
  </w:footnote>
  <w:footnote w:type="continuationSeparator" w:id="0">
    <w:p w14:paraId="67787681" w14:textId="77777777" w:rsidR="004C4C78" w:rsidRDefault="004C4C78" w:rsidP="00056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D1FD" w14:textId="685F6392" w:rsidR="00A74031" w:rsidRDefault="00A74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D1FE" w14:textId="2E7BD7F1" w:rsidR="00A74031" w:rsidRDefault="00A74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D201" w14:textId="2F54EEF1" w:rsidR="00A74031" w:rsidRDefault="00A74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2BD7"/>
    <w:multiLevelType w:val="hybridMultilevel"/>
    <w:tmpl w:val="8A602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3D5DD1"/>
    <w:multiLevelType w:val="hybridMultilevel"/>
    <w:tmpl w:val="EDA8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F51CE"/>
    <w:multiLevelType w:val="hybridMultilevel"/>
    <w:tmpl w:val="3B907A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893E01"/>
    <w:multiLevelType w:val="hybridMultilevel"/>
    <w:tmpl w:val="0BFAD5A4"/>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4C839C1"/>
    <w:multiLevelType w:val="hybridMultilevel"/>
    <w:tmpl w:val="ACA0E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14495"/>
    <w:multiLevelType w:val="hybridMultilevel"/>
    <w:tmpl w:val="87D8EB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B7FF5"/>
    <w:multiLevelType w:val="hybridMultilevel"/>
    <w:tmpl w:val="7CF436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253D6"/>
    <w:multiLevelType w:val="hybridMultilevel"/>
    <w:tmpl w:val="0334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84F48"/>
    <w:multiLevelType w:val="hybridMultilevel"/>
    <w:tmpl w:val="888873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D5357FB"/>
    <w:multiLevelType w:val="hybridMultilevel"/>
    <w:tmpl w:val="948A0758"/>
    <w:lvl w:ilvl="0" w:tplc="0B30A6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041422A"/>
    <w:multiLevelType w:val="multilevel"/>
    <w:tmpl w:val="E8CA1F8A"/>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1" w15:restartNumberingAfterBreak="0">
    <w:nsid w:val="48C15626"/>
    <w:multiLevelType w:val="hybridMultilevel"/>
    <w:tmpl w:val="53B6F29A"/>
    <w:lvl w:ilvl="0" w:tplc="04090003">
      <w:start w:val="1"/>
      <w:numFmt w:val="bullet"/>
      <w:lvlText w:val="o"/>
      <w:lvlJc w:val="left"/>
      <w:pPr>
        <w:ind w:left="720" w:hanging="360"/>
      </w:pPr>
      <w:rPr>
        <w:rFonts w:ascii="Courier New" w:hAnsi="Courier New" w:cs="Courier New"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5466E"/>
    <w:multiLevelType w:val="hybridMultilevel"/>
    <w:tmpl w:val="2C04FB8E"/>
    <w:lvl w:ilvl="0" w:tplc="482C4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656EBC"/>
    <w:multiLevelType w:val="hybridMultilevel"/>
    <w:tmpl w:val="7214C9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3B25EA"/>
    <w:multiLevelType w:val="multilevel"/>
    <w:tmpl w:val="52202F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6B40841"/>
    <w:multiLevelType w:val="hybridMultilevel"/>
    <w:tmpl w:val="AE3EF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27585"/>
    <w:multiLevelType w:val="hybridMultilevel"/>
    <w:tmpl w:val="76BEFD0C"/>
    <w:lvl w:ilvl="0" w:tplc="04090003">
      <w:start w:val="1"/>
      <w:numFmt w:val="bullet"/>
      <w:lvlText w:val="o"/>
      <w:lvlJc w:val="left"/>
      <w:pPr>
        <w:ind w:left="720" w:hanging="360"/>
      </w:pPr>
      <w:rPr>
        <w:rFonts w:ascii="Courier New" w:hAnsi="Courier New" w:cs="Courier New"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0776D"/>
    <w:multiLevelType w:val="hybridMultilevel"/>
    <w:tmpl w:val="E8E08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4E1BE3"/>
    <w:multiLevelType w:val="hybridMultilevel"/>
    <w:tmpl w:val="15362AC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B16478"/>
    <w:multiLevelType w:val="hybridMultilevel"/>
    <w:tmpl w:val="5DCA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61DE1"/>
    <w:multiLevelType w:val="hybridMultilevel"/>
    <w:tmpl w:val="EDF4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104EB1"/>
    <w:multiLevelType w:val="hybridMultilevel"/>
    <w:tmpl w:val="910058F4"/>
    <w:lvl w:ilvl="0" w:tplc="833AD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A0268"/>
    <w:multiLevelType w:val="hybridMultilevel"/>
    <w:tmpl w:val="34A2B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B323F"/>
    <w:multiLevelType w:val="hybridMultilevel"/>
    <w:tmpl w:val="062889DA"/>
    <w:lvl w:ilvl="0" w:tplc="04090015">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4155184">
    <w:abstractNumId w:val="7"/>
  </w:num>
  <w:num w:numId="2" w16cid:durableId="1700620803">
    <w:abstractNumId w:val="22"/>
  </w:num>
  <w:num w:numId="3" w16cid:durableId="792134089">
    <w:abstractNumId w:val="15"/>
  </w:num>
  <w:num w:numId="4" w16cid:durableId="739181489">
    <w:abstractNumId w:val="1"/>
  </w:num>
  <w:num w:numId="5" w16cid:durableId="1107847350">
    <w:abstractNumId w:val="19"/>
  </w:num>
  <w:num w:numId="6" w16cid:durableId="1623069836">
    <w:abstractNumId w:val="20"/>
  </w:num>
  <w:num w:numId="7" w16cid:durableId="1325009876">
    <w:abstractNumId w:val="21"/>
  </w:num>
  <w:num w:numId="8" w16cid:durableId="1923710609">
    <w:abstractNumId w:val="0"/>
  </w:num>
  <w:num w:numId="9" w16cid:durableId="640500616">
    <w:abstractNumId w:val="14"/>
  </w:num>
  <w:num w:numId="10" w16cid:durableId="2025007685">
    <w:abstractNumId w:val="10"/>
  </w:num>
  <w:num w:numId="11" w16cid:durableId="1142699711">
    <w:abstractNumId w:val="13"/>
  </w:num>
  <w:num w:numId="12" w16cid:durableId="561602102">
    <w:abstractNumId w:val="9"/>
  </w:num>
  <w:num w:numId="13" w16cid:durableId="311833826">
    <w:abstractNumId w:val="23"/>
  </w:num>
  <w:num w:numId="14" w16cid:durableId="1373186794">
    <w:abstractNumId w:val="12"/>
  </w:num>
  <w:num w:numId="15" w16cid:durableId="1458642364">
    <w:abstractNumId w:val="5"/>
  </w:num>
  <w:num w:numId="16" w16cid:durableId="587080466">
    <w:abstractNumId w:val="4"/>
  </w:num>
  <w:num w:numId="17" w16cid:durableId="1883053965">
    <w:abstractNumId w:val="17"/>
  </w:num>
  <w:num w:numId="18" w16cid:durableId="1711569366">
    <w:abstractNumId w:val="16"/>
  </w:num>
  <w:num w:numId="19" w16cid:durableId="51123953">
    <w:abstractNumId w:val="6"/>
  </w:num>
  <w:num w:numId="20" w16cid:durableId="598757684">
    <w:abstractNumId w:val="8"/>
  </w:num>
  <w:num w:numId="21" w16cid:durableId="1809664381">
    <w:abstractNumId w:val="18"/>
  </w:num>
  <w:num w:numId="22" w16cid:durableId="1895583746">
    <w:abstractNumId w:val="2"/>
  </w:num>
  <w:num w:numId="23" w16cid:durableId="1006252393">
    <w:abstractNumId w:val="11"/>
  </w:num>
  <w:num w:numId="24" w16cid:durableId="1754858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CD"/>
    <w:rsid w:val="000559E8"/>
    <w:rsid w:val="00056966"/>
    <w:rsid w:val="00085804"/>
    <w:rsid w:val="000A6EA9"/>
    <w:rsid w:val="000C3C1A"/>
    <w:rsid w:val="000C67F5"/>
    <w:rsid w:val="001059D0"/>
    <w:rsid w:val="0012602B"/>
    <w:rsid w:val="001410E4"/>
    <w:rsid w:val="00141909"/>
    <w:rsid w:val="00153351"/>
    <w:rsid w:val="001544D1"/>
    <w:rsid w:val="00165002"/>
    <w:rsid w:val="001C1366"/>
    <w:rsid w:val="001E000C"/>
    <w:rsid w:val="001E77C8"/>
    <w:rsid w:val="00242563"/>
    <w:rsid w:val="00250E64"/>
    <w:rsid w:val="00262A7D"/>
    <w:rsid w:val="002A73C0"/>
    <w:rsid w:val="002C091E"/>
    <w:rsid w:val="002C2636"/>
    <w:rsid w:val="00345F10"/>
    <w:rsid w:val="003637AE"/>
    <w:rsid w:val="00367F36"/>
    <w:rsid w:val="00374F29"/>
    <w:rsid w:val="00375AF0"/>
    <w:rsid w:val="003B1562"/>
    <w:rsid w:val="003B4196"/>
    <w:rsid w:val="003D534F"/>
    <w:rsid w:val="003D793C"/>
    <w:rsid w:val="003D7B1E"/>
    <w:rsid w:val="003E08BB"/>
    <w:rsid w:val="003F62E9"/>
    <w:rsid w:val="0044147A"/>
    <w:rsid w:val="004526CE"/>
    <w:rsid w:val="00461952"/>
    <w:rsid w:val="004775E1"/>
    <w:rsid w:val="00480EE4"/>
    <w:rsid w:val="00481529"/>
    <w:rsid w:val="004A7132"/>
    <w:rsid w:val="004C4C78"/>
    <w:rsid w:val="004E2A90"/>
    <w:rsid w:val="0052124D"/>
    <w:rsid w:val="0054567A"/>
    <w:rsid w:val="005639B6"/>
    <w:rsid w:val="00581F78"/>
    <w:rsid w:val="00584C8F"/>
    <w:rsid w:val="005A3DE7"/>
    <w:rsid w:val="005C434E"/>
    <w:rsid w:val="00605EDD"/>
    <w:rsid w:val="00654AAB"/>
    <w:rsid w:val="00684FFF"/>
    <w:rsid w:val="00693DFA"/>
    <w:rsid w:val="006A611F"/>
    <w:rsid w:val="006B4E75"/>
    <w:rsid w:val="006C16F2"/>
    <w:rsid w:val="006F15EA"/>
    <w:rsid w:val="006F7656"/>
    <w:rsid w:val="007301CD"/>
    <w:rsid w:val="0073469F"/>
    <w:rsid w:val="00742DE3"/>
    <w:rsid w:val="00765894"/>
    <w:rsid w:val="007921DB"/>
    <w:rsid w:val="007B1DA9"/>
    <w:rsid w:val="007F26B4"/>
    <w:rsid w:val="007F6F6D"/>
    <w:rsid w:val="00835E0F"/>
    <w:rsid w:val="00845A5F"/>
    <w:rsid w:val="008467B6"/>
    <w:rsid w:val="008A56FE"/>
    <w:rsid w:val="008B6BEA"/>
    <w:rsid w:val="008C0390"/>
    <w:rsid w:val="00902463"/>
    <w:rsid w:val="00963B81"/>
    <w:rsid w:val="009A0C2E"/>
    <w:rsid w:val="009A5A32"/>
    <w:rsid w:val="009B052C"/>
    <w:rsid w:val="009B4B98"/>
    <w:rsid w:val="009C536D"/>
    <w:rsid w:val="009D0007"/>
    <w:rsid w:val="009D55CD"/>
    <w:rsid w:val="00A36B24"/>
    <w:rsid w:val="00A74031"/>
    <w:rsid w:val="00A92BF0"/>
    <w:rsid w:val="00AB2FED"/>
    <w:rsid w:val="00B821E5"/>
    <w:rsid w:val="00B8538D"/>
    <w:rsid w:val="00BB32FB"/>
    <w:rsid w:val="00BD0B7A"/>
    <w:rsid w:val="00BE6EB3"/>
    <w:rsid w:val="00BE6FFA"/>
    <w:rsid w:val="00C10441"/>
    <w:rsid w:val="00C46475"/>
    <w:rsid w:val="00C467AA"/>
    <w:rsid w:val="00C86E8D"/>
    <w:rsid w:val="00C90FFF"/>
    <w:rsid w:val="00CE75BC"/>
    <w:rsid w:val="00D139C0"/>
    <w:rsid w:val="00D57DE3"/>
    <w:rsid w:val="00DC383B"/>
    <w:rsid w:val="00DE2704"/>
    <w:rsid w:val="00DF2A6A"/>
    <w:rsid w:val="00E02D72"/>
    <w:rsid w:val="00E043C4"/>
    <w:rsid w:val="00E25DE8"/>
    <w:rsid w:val="00E67FB8"/>
    <w:rsid w:val="00E74798"/>
    <w:rsid w:val="00E805CD"/>
    <w:rsid w:val="00E80C17"/>
    <w:rsid w:val="00E96169"/>
    <w:rsid w:val="00EA2F04"/>
    <w:rsid w:val="00EB5089"/>
    <w:rsid w:val="00EC0B7A"/>
    <w:rsid w:val="00EC4A09"/>
    <w:rsid w:val="00EE59EB"/>
    <w:rsid w:val="00EF2CE7"/>
    <w:rsid w:val="00F00CAD"/>
    <w:rsid w:val="00F03085"/>
    <w:rsid w:val="00F21E06"/>
    <w:rsid w:val="00F6341D"/>
    <w:rsid w:val="00FD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CFD154"/>
  <w15:docId w15:val="{36DE3766-5B0D-4BE9-AE06-F85A2FEA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DBF"/>
  </w:style>
  <w:style w:type="paragraph" w:styleId="Heading1">
    <w:name w:val="heading 1"/>
    <w:basedOn w:val="Normal"/>
    <w:next w:val="Normal"/>
    <w:link w:val="Heading1Char"/>
    <w:uiPriority w:val="9"/>
    <w:qFormat/>
    <w:rsid w:val="00E80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0E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0E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5C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056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966"/>
    <w:rPr>
      <w:sz w:val="20"/>
      <w:szCs w:val="20"/>
    </w:rPr>
  </w:style>
  <w:style w:type="character" w:styleId="FootnoteReference">
    <w:name w:val="footnote reference"/>
    <w:basedOn w:val="DefaultParagraphFont"/>
    <w:uiPriority w:val="99"/>
    <w:semiHidden/>
    <w:unhideWhenUsed/>
    <w:rsid w:val="00056966"/>
    <w:rPr>
      <w:vertAlign w:val="superscript"/>
    </w:rPr>
  </w:style>
  <w:style w:type="paragraph" w:styleId="ListParagraph">
    <w:name w:val="List Paragraph"/>
    <w:basedOn w:val="Normal"/>
    <w:uiPriority w:val="34"/>
    <w:qFormat/>
    <w:rsid w:val="002C2636"/>
    <w:pPr>
      <w:ind w:left="720"/>
      <w:contextualSpacing/>
    </w:pPr>
  </w:style>
  <w:style w:type="character" w:styleId="CommentReference">
    <w:name w:val="annotation reference"/>
    <w:basedOn w:val="DefaultParagraphFont"/>
    <w:uiPriority w:val="99"/>
    <w:semiHidden/>
    <w:unhideWhenUsed/>
    <w:rsid w:val="00EA2F04"/>
    <w:rPr>
      <w:sz w:val="16"/>
      <w:szCs w:val="16"/>
    </w:rPr>
  </w:style>
  <w:style w:type="paragraph" w:styleId="CommentText">
    <w:name w:val="annotation text"/>
    <w:basedOn w:val="Normal"/>
    <w:link w:val="CommentTextChar"/>
    <w:uiPriority w:val="99"/>
    <w:semiHidden/>
    <w:unhideWhenUsed/>
    <w:rsid w:val="00EA2F04"/>
    <w:pPr>
      <w:spacing w:line="240" w:lineRule="auto"/>
    </w:pPr>
    <w:rPr>
      <w:sz w:val="20"/>
      <w:szCs w:val="20"/>
    </w:rPr>
  </w:style>
  <w:style w:type="character" w:customStyle="1" w:styleId="CommentTextChar">
    <w:name w:val="Comment Text Char"/>
    <w:basedOn w:val="DefaultParagraphFont"/>
    <w:link w:val="CommentText"/>
    <w:uiPriority w:val="99"/>
    <w:semiHidden/>
    <w:rsid w:val="00EA2F04"/>
    <w:rPr>
      <w:sz w:val="20"/>
      <w:szCs w:val="20"/>
    </w:rPr>
  </w:style>
  <w:style w:type="paragraph" w:styleId="CommentSubject">
    <w:name w:val="annotation subject"/>
    <w:basedOn w:val="CommentText"/>
    <w:next w:val="CommentText"/>
    <w:link w:val="CommentSubjectChar"/>
    <w:uiPriority w:val="99"/>
    <w:semiHidden/>
    <w:unhideWhenUsed/>
    <w:rsid w:val="00EA2F04"/>
    <w:rPr>
      <w:b/>
      <w:bCs/>
    </w:rPr>
  </w:style>
  <w:style w:type="character" w:customStyle="1" w:styleId="CommentSubjectChar">
    <w:name w:val="Comment Subject Char"/>
    <w:basedOn w:val="CommentTextChar"/>
    <w:link w:val="CommentSubject"/>
    <w:uiPriority w:val="99"/>
    <w:semiHidden/>
    <w:rsid w:val="00EA2F04"/>
    <w:rPr>
      <w:b/>
      <w:bCs/>
      <w:sz w:val="20"/>
      <w:szCs w:val="20"/>
    </w:rPr>
  </w:style>
  <w:style w:type="paragraph" w:styleId="BalloonText">
    <w:name w:val="Balloon Text"/>
    <w:basedOn w:val="Normal"/>
    <w:link w:val="BalloonTextChar"/>
    <w:uiPriority w:val="99"/>
    <w:semiHidden/>
    <w:unhideWhenUsed/>
    <w:rsid w:val="00EA2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F04"/>
    <w:rPr>
      <w:rFonts w:ascii="Tahoma" w:hAnsi="Tahoma" w:cs="Tahoma"/>
      <w:sz w:val="16"/>
      <w:szCs w:val="16"/>
    </w:rPr>
  </w:style>
  <w:style w:type="character" w:customStyle="1" w:styleId="Heading2Char">
    <w:name w:val="Heading 2 Char"/>
    <w:basedOn w:val="DefaultParagraphFont"/>
    <w:link w:val="Heading2"/>
    <w:uiPriority w:val="9"/>
    <w:rsid w:val="00250E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0E64"/>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A740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4031"/>
  </w:style>
  <w:style w:type="paragraph" w:styleId="Footer">
    <w:name w:val="footer"/>
    <w:basedOn w:val="Normal"/>
    <w:link w:val="FooterChar"/>
    <w:uiPriority w:val="99"/>
    <w:semiHidden/>
    <w:unhideWhenUsed/>
    <w:rsid w:val="00A740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4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91548C0DFC6A04CA5CB27982DFD8AB6" ma:contentTypeVersion="2" ma:contentTypeDescription="Create a new document." ma:contentTypeScope="" ma:versionID="edd2c6b362e858157c382c874015c701">
  <xsd:schema xmlns:xsd="http://www.w3.org/2001/XMLSchema" xmlns:xs="http://www.w3.org/2001/XMLSchema" xmlns:p="http://schemas.microsoft.com/office/2006/metadata/properties" xmlns:ns3="e2ffe4c6-224e-4526-ac36-a35983d01ded" targetNamespace="http://schemas.microsoft.com/office/2006/metadata/properties" ma:root="true" ma:fieldsID="e406f1b316a44769fcaa4bba20f26ff6" ns3:_="">
    <xsd:import namespace="e2ffe4c6-224e-4526-ac36-a35983d01ded"/>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fe4c6-224e-4526-ac36-a35983d01d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ACF63-281A-486F-B20D-37FAD1BE5B15}">
  <ds:schemaRefs>
    <ds:schemaRef ds:uri="http://schemas.microsoft.com/sharepoint/v3/contenttype/forms"/>
  </ds:schemaRefs>
</ds:datastoreItem>
</file>

<file path=customXml/itemProps2.xml><?xml version="1.0" encoding="utf-8"?>
<ds:datastoreItem xmlns:ds="http://schemas.openxmlformats.org/officeDocument/2006/customXml" ds:itemID="{527B54D7-802D-4DF9-9E04-0577811FE85F}">
  <ds:schemaRefs>
    <ds:schemaRef ds:uri="http://schemas.openxmlformats.org/officeDocument/2006/bibliography"/>
  </ds:schemaRefs>
</ds:datastoreItem>
</file>

<file path=customXml/itemProps3.xml><?xml version="1.0" encoding="utf-8"?>
<ds:datastoreItem xmlns:ds="http://schemas.openxmlformats.org/officeDocument/2006/customXml" ds:itemID="{F5236AA1-FD79-4E86-9E2A-1439C9E2E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fe4c6-224e-4526-ac36-a35983d01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8A488-415B-479D-A641-46087F191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Tessa Coscino</cp:lastModifiedBy>
  <cp:revision>22</cp:revision>
  <dcterms:created xsi:type="dcterms:W3CDTF">2019-03-07T21:58:00Z</dcterms:created>
  <dcterms:modified xsi:type="dcterms:W3CDTF">2022-08-24T17:48:00Z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0x010100591548C0DFC6A04CA5CB27982DFD8AB6</vt:lpwstr>
  </property>
</Properties>
</file>