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FA3E" w14:textId="0CDBCFCC" w:rsidR="002E05FC" w:rsidRDefault="002E05FC" w:rsidP="008E11A6">
      <w:pPr>
        <w:pStyle w:val="Heading3"/>
      </w:pPr>
    </w:p>
    <w:sdt>
      <w:sdtPr>
        <w:rPr>
          <w:rFonts w:asciiTheme="minorHAnsi" w:eastAsiaTheme="minorEastAsia" w:hAnsiTheme="minorHAnsi" w:cstheme="minorBidi"/>
          <w:color w:val="4472C4" w:themeColor="accent1"/>
          <w:sz w:val="22"/>
          <w:szCs w:val="22"/>
        </w:rPr>
        <w:id w:val="1983569337"/>
        <w:docPartObj>
          <w:docPartGallery w:val="Cover Pages"/>
          <w:docPartUnique/>
        </w:docPartObj>
      </w:sdtPr>
      <w:sdtEndPr>
        <w:rPr>
          <w:rFonts w:ascii="Times New Roman" w:eastAsia="Times New Roman" w:hAnsi="Times New Roman" w:cs="Times New Roman"/>
          <w:color w:val="auto"/>
        </w:rPr>
      </w:sdtEndPr>
      <w:sdtContent>
        <w:p w14:paraId="3B8E95EE" w14:textId="50F890E8" w:rsidR="007B31B1" w:rsidRPr="008E11A6" w:rsidRDefault="007B31B1" w:rsidP="008E11A6">
          <w:pPr>
            <w:pStyle w:val="Heading2"/>
            <w:jc w:val="center"/>
            <w:rPr>
              <w:b/>
              <w:bCs/>
              <w:sz w:val="52"/>
              <w:szCs w:val="52"/>
            </w:rPr>
          </w:pPr>
          <w:r w:rsidRPr="008E11A6">
            <w:rPr>
              <w:b/>
              <w:bCs/>
              <w:sz w:val="52"/>
              <w:szCs w:val="52"/>
            </w:rPr>
            <w:t>20</w:t>
          </w:r>
          <w:r w:rsidR="00CD1608" w:rsidRPr="008E11A6">
            <w:rPr>
              <w:b/>
              <w:bCs/>
              <w:sz w:val="52"/>
              <w:szCs w:val="52"/>
            </w:rPr>
            <w:t>22</w:t>
          </w:r>
        </w:p>
        <w:p w14:paraId="681A9869" w14:textId="2619FFDC" w:rsidR="007B31B1" w:rsidRPr="008E11A6" w:rsidRDefault="007B31B1" w:rsidP="008E11A6">
          <w:pPr>
            <w:pStyle w:val="Heading2"/>
            <w:jc w:val="center"/>
            <w:rPr>
              <w:b/>
              <w:bCs/>
              <w:sz w:val="52"/>
              <w:szCs w:val="52"/>
            </w:rPr>
          </w:pPr>
          <w:r w:rsidRPr="008E11A6">
            <w:rPr>
              <w:b/>
              <w:bCs/>
              <w:sz w:val="52"/>
              <w:szCs w:val="52"/>
            </w:rPr>
            <w:t>Community Development Block Grant</w:t>
          </w:r>
        </w:p>
        <w:p w14:paraId="28C5F338" w14:textId="50DEA472" w:rsidR="003F17D9" w:rsidRPr="008E11A6" w:rsidRDefault="007B31B1" w:rsidP="008E11A6">
          <w:pPr>
            <w:pStyle w:val="Heading2"/>
            <w:jc w:val="center"/>
            <w:rPr>
              <w:b/>
              <w:bCs/>
              <w:sz w:val="52"/>
              <w:szCs w:val="52"/>
            </w:rPr>
          </w:pPr>
          <w:r w:rsidRPr="008E11A6">
            <w:rPr>
              <w:b/>
              <w:bCs/>
              <w:sz w:val="52"/>
              <w:szCs w:val="52"/>
            </w:rPr>
            <w:t>(CDBG)</w:t>
          </w:r>
        </w:p>
        <w:p w14:paraId="5F55E2E3" w14:textId="17877A5A" w:rsidR="007B31B1" w:rsidRPr="008E11A6" w:rsidRDefault="007B31B1" w:rsidP="008E11A6">
          <w:pPr>
            <w:pStyle w:val="Heading2"/>
            <w:jc w:val="center"/>
            <w:rPr>
              <w:b/>
              <w:bCs/>
              <w:sz w:val="52"/>
              <w:szCs w:val="52"/>
            </w:rPr>
          </w:pPr>
          <w:r w:rsidRPr="008E11A6">
            <w:rPr>
              <w:b/>
              <w:bCs/>
              <w:sz w:val="52"/>
              <w:szCs w:val="52"/>
            </w:rPr>
            <w:t>Method of Distribution</w:t>
          </w:r>
        </w:p>
        <w:p w14:paraId="50267618" w14:textId="52086326" w:rsidR="00CE1FB6" w:rsidRDefault="00CE1FB6" w:rsidP="00AF2A0D">
          <w:pPr>
            <w:pStyle w:val="NoSpacing"/>
            <w:rPr>
              <w:color w:val="4472C4" w:themeColor="accent1"/>
            </w:rPr>
          </w:pPr>
        </w:p>
        <w:p w14:paraId="6E975BFE" w14:textId="46B5A68A" w:rsidR="00AF2A0D" w:rsidRDefault="00AF2A0D" w:rsidP="00AF2A0D">
          <w:pPr>
            <w:pStyle w:val="NoSpacing"/>
            <w:rPr>
              <w:color w:val="4472C4" w:themeColor="accent1"/>
            </w:rPr>
          </w:pPr>
        </w:p>
        <w:p w14:paraId="073FB206" w14:textId="2704BD4B" w:rsidR="00AF2A0D" w:rsidRDefault="00AF2A0D" w:rsidP="00AF2A0D">
          <w:pPr>
            <w:pStyle w:val="NoSpacing"/>
            <w:rPr>
              <w:color w:val="4472C4" w:themeColor="accent1"/>
            </w:rPr>
          </w:pPr>
        </w:p>
        <w:p w14:paraId="3AE91FA0" w14:textId="0737F1AD" w:rsidR="00B87D63" w:rsidRDefault="007B31B1" w:rsidP="00AF2A0D">
          <w:pPr>
            <w:pStyle w:val="NoSpacing"/>
            <w:rPr>
              <w:rFonts w:ascii="Times New Roman" w:eastAsia="Times New Roman" w:hAnsi="Times New Roman" w:cs="Times New Roman"/>
            </w:rPr>
          </w:pPr>
          <w:r>
            <w:rPr>
              <w:noProof/>
              <w:color w:val="4472C4" w:themeColor="accent1"/>
            </w:rPr>
            <mc:AlternateContent>
              <mc:Choice Requires="wps">
                <w:drawing>
                  <wp:anchor distT="0" distB="0" distL="114300" distR="114300" simplePos="0" relativeHeight="251659264" behindDoc="0" locked="0" layoutInCell="1" allowOverlap="1" wp14:anchorId="1525ECA2" wp14:editId="6AF3CD1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FAFD8" w14:textId="77777777" w:rsidR="007B31B1" w:rsidRDefault="007B31B1" w:rsidP="007B31B1">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525ECA2"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134FAFD8" w14:textId="77777777" w:rsidR="007B31B1" w:rsidRDefault="007B31B1" w:rsidP="007B31B1">
                          <w:pPr>
                            <w:pStyle w:val="NoSpacing"/>
                            <w:jc w:val="center"/>
                            <w:rPr>
                              <w:color w:val="4472C4" w:themeColor="accent1"/>
                            </w:rPr>
                          </w:pPr>
                        </w:p>
                      </w:txbxContent>
                    </v:textbox>
                    <w10:wrap anchorx="margin" anchory="page"/>
                  </v:shape>
                </w:pict>
              </mc:Fallback>
            </mc:AlternateContent>
          </w:r>
        </w:p>
      </w:sdtContent>
    </w:sdt>
    <w:p w14:paraId="0148EC02" w14:textId="77777777" w:rsidR="009335A8" w:rsidRDefault="008E11A6" w:rsidP="00AF2A0D">
      <w:pPr>
        <w:pStyle w:val="NoSpacing"/>
      </w:pPr>
      <w:r>
        <w:rPr>
          <w:noProof/>
        </w:rPr>
        <w:drawing>
          <wp:anchor distT="0" distB="0" distL="114300" distR="114300" simplePos="0" relativeHeight="251660288" behindDoc="1" locked="0" layoutInCell="1" allowOverlap="1" wp14:anchorId="3C0DB64B" wp14:editId="15C87402">
            <wp:simplePos x="0" y="0"/>
            <wp:positionH relativeFrom="margin">
              <wp:align>center</wp:align>
            </wp:positionH>
            <wp:positionV relativeFrom="margin">
              <wp:posOffset>2597150</wp:posOffset>
            </wp:positionV>
            <wp:extent cx="5542280" cy="4965700"/>
            <wp:effectExtent l="0" t="0" r="1270" b="6350"/>
            <wp:wrapSquare wrapText="bothSides"/>
            <wp:docPr id="4" name="Picture 2" descr="WCDA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DA_LOGO_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280" cy="4965700"/>
                    </a:xfrm>
                    <a:prstGeom prst="rect">
                      <a:avLst/>
                    </a:prstGeom>
                    <a:noFill/>
                  </pic:spPr>
                </pic:pic>
              </a:graphicData>
            </a:graphic>
            <wp14:sizeRelH relativeFrom="page">
              <wp14:pctWidth>0</wp14:pctWidth>
            </wp14:sizeRelH>
            <wp14:sizeRelV relativeFrom="page">
              <wp14:pctHeight>0</wp14:pctHeight>
            </wp14:sizeRelV>
          </wp:anchor>
        </w:drawing>
      </w:r>
    </w:p>
    <w:p w14:paraId="61BF211C" w14:textId="4987FEDB" w:rsidR="008F1D54" w:rsidRPr="009335A8" w:rsidRDefault="00DC3C31" w:rsidP="00AF2A0D">
      <w:pPr>
        <w:pStyle w:val="NoSpacing"/>
      </w:pPr>
      <w:r w:rsidRPr="009335A8">
        <w:lastRenderedPageBreak/>
        <w:t xml:space="preserve">The Wyoming Community Development Authority (WCDA) </w:t>
      </w:r>
      <w:r w:rsidR="00245017" w:rsidRPr="009335A8">
        <w:t>is dedicated to neighborhood development throughout the</w:t>
      </w:r>
      <w:r w:rsidR="006C4D8E" w:rsidRPr="009335A8">
        <w:t xml:space="preserve"> State of Wyoming</w:t>
      </w:r>
      <w:r w:rsidR="00FF2A88" w:rsidRPr="009335A8">
        <w:t xml:space="preserve">. This is accomplished </w:t>
      </w:r>
      <w:proofErr w:type="gramStart"/>
      <w:r w:rsidR="00FF2A88" w:rsidRPr="009335A8">
        <w:t>by the use of</w:t>
      </w:r>
      <w:proofErr w:type="gramEnd"/>
      <w:r w:rsidR="00FF2A88" w:rsidRPr="009335A8">
        <w:t xml:space="preserve"> </w:t>
      </w:r>
      <w:r w:rsidR="007B31B1" w:rsidRPr="009335A8">
        <w:t xml:space="preserve">Community Development Block Grant (CDBG) </w:t>
      </w:r>
      <w:r w:rsidR="006C4D8E" w:rsidRPr="009335A8">
        <w:t>funds</w:t>
      </w:r>
      <w:r w:rsidR="007B31B1" w:rsidRPr="009335A8">
        <w:t xml:space="preserve"> from the US Department of Housing and Urban Developments (HUD)</w:t>
      </w:r>
      <w:r w:rsidR="00245017" w:rsidRPr="009335A8">
        <w:t>.</w:t>
      </w:r>
      <w:r w:rsidR="00CE6DD7" w:rsidRPr="009335A8">
        <w:t xml:space="preserve"> </w:t>
      </w:r>
      <w:r w:rsidR="00245017" w:rsidRPr="009335A8">
        <w:t>In</w:t>
      </w:r>
      <w:r w:rsidR="007B31B1" w:rsidRPr="009335A8">
        <w:t xml:space="preserve"> Title I of the Housing and Community Development Act of 1974, the primary goal of the CDBG Program is the development of viable communities, by providing decent housing and suitable living environments and by expanding economic opportunities, principally for persons of low- and moderate-incomes. The rules and regulations of the CDBG Program are regulated by the U.S. Department of Housing and Urban Development (HU</w:t>
      </w:r>
      <w:r w:rsidR="008F1D54" w:rsidRPr="009335A8">
        <w:t>D)</w:t>
      </w:r>
      <w:r w:rsidR="007A4162" w:rsidRPr="009335A8">
        <w:t>.</w:t>
      </w:r>
      <w:r w:rsidR="007A4162" w:rsidRPr="009335A8">
        <w:rPr>
          <w:spacing w:val="-2"/>
        </w:rPr>
        <w:t xml:space="preserve"> </w:t>
      </w:r>
    </w:p>
    <w:p w14:paraId="3DB0E2FA" w14:textId="77777777" w:rsidR="008E11A6" w:rsidRPr="009335A8" w:rsidRDefault="008E11A6" w:rsidP="00AF2A0D">
      <w:pPr>
        <w:pStyle w:val="NoSpacing"/>
      </w:pPr>
    </w:p>
    <w:p w14:paraId="7F97A823" w14:textId="5F037FE9" w:rsidR="00A26592" w:rsidRPr="009335A8" w:rsidRDefault="007A4162" w:rsidP="00AF2A0D">
      <w:pPr>
        <w:pStyle w:val="NoSpacing"/>
      </w:pPr>
      <w:r w:rsidRPr="009335A8">
        <w:rPr>
          <w:spacing w:val="-2"/>
        </w:rPr>
        <w:t>T</w:t>
      </w:r>
      <w:r w:rsidR="00385EED">
        <w:rPr>
          <w:spacing w:val="-2"/>
        </w:rPr>
        <w:t xml:space="preserve">he </w:t>
      </w:r>
      <w:r w:rsidRPr="009335A8">
        <w:rPr>
          <w:spacing w:val="-2"/>
        </w:rPr>
        <w:t xml:space="preserve">Method of </w:t>
      </w:r>
      <w:r w:rsidR="00036BEE" w:rsidRPr="009335A8">
        <w:rPr>
          <w:spacing w:val="-2"/>
        </w:rPr>
        <w:t>Di</w:t>
      </w:r>
      <w:r w:rsidR="00036BEE">
        <w:rPr>
          <w:spacing w:val="-2"/>
        </w:rPr>
        <w:t xml:space="preserve">stribution (MOD) is </w:t>
      </w:r>
      <w:r w:rsidR="00385EED">
        <w:rPr>
          <w:spacing w:val="-2"/>
        </w:rPr>
        <w:t>the guidance</w:t>
      </w:r>
      <w:r w:rsidR="00036BEE">
        <w:rPr>
          <w:spacing w:val="-2"/>
        </w:rPr>
        <w:t xml:space="preserve"> WCDA uses to</w:t>
      </w:r>
      <w:r w:rsidRPr="009335A8">
        <w:t xml:space="preserve"> allocate CDBG funds in support of neighborhood development projects in Wyoming communities. </w:t>
      </w:r>
      <w:r w:rsidRPr="009335A8">
        <w:rPr>
          <w:spacing w:val="-2"/>
        </w:rPr>
        <w:t xml:space="preserve">CDBG Application Forms, Subrecipient Agreements, Restrictive Covenants, Mortgages and Notes may be amended from time to time, as guidelines and regulations are issued under 24 CFR Part 570, or as WCDA deems </w:t>
      </w:r>
      <w:r w:rsidR="00036BEE">
        <w:rPr>
          <w:spacing w:val="-2"/>
        </w:rPr>
        <w:t>necessary</w:t>
      </w:r>
      <w:r w:rsidRPr="009335A8">
        <w:rPr>
          <w:spacing w:val="-2"/>
        </w:rPr>
        <w:t>.</w:t>
      </w:r>
      <w:r w:rsidR="00A26592" w:rsidRPr="009335A8">
        <w:t xml:space="preserve"> </w:t>
      </w:r>
      <w:r w:rsidR="00A26592" w:rsidRPr="009335A8">
        <w:rPr>
          <w:spacing w:val="-3"/>
        </w:rPr>
        <w:t>Unless</w:t>
      </w:r>
      <w:r w:rsidR="00A26592" w:rsidRPr="009335A8">
        <w:rPr>
          <w:spacing w:val="-12"/>
        </w:rPr>
        <w:t xml:space="preserve"> </w:t>
      </w:r>
      <w:r w:rsidR="00A26592" w:rsidRPr="009335A8">
        <w:rPr>
          <w:spacing w:val="-3"/>
        </w:rPr>
        <w:t>otherwise</w:t>
      </w:r>
      <w:r w:rsidR="00A26592" w:rsidRPr="009335A8">
        <w:rPr>
          <w:spacing w:val="-11"/>
        </w:rPr>
        <w:t xml:space="preserve"> </w:t>
      </w:r>
      <w:r w:rsidR="00A26592" w:rsidRPr="009335A8">
        <w:t>stated,</w:t>
      </w:r>
      <w:r w:rsidR="00A26592" w:rsidRPr="009335A8">
        <w:rPr>
          <w:spacing w:val="-12"/>
        </w:rPr>
        <w:t xml:space="preserve"> </w:t>
      </w:r>
      <w:r w:rsidR="00A26592" w:rsidRPr="009335A8">
        <w:rPr>
          <w:spacing w:val="-3"/>
        </w:rPr>
        <w:t>WCDA</w:t>
      </w:r>
      <w:r w:rsidR="00A26592" w:rsidRPr="009335A8">
        <w:rPr>
          <w:spacing w:val="-12"/>
        </w:rPr>
        <w:t xml:space="preserve"> </w:t>
      </w:r>
      <w:r w:rsidR="00A26592" w:rsidRPr="009335A8">
        <w:t>is</w:t>
      </w:r>
      <w:r w:rsidR="00A26592" w:rsidRPr="009335A8">
        <w:rPr>
          <w:spacing w:val="-12"/>
        </w:rPr>
        <w:t xml:space="preserve"> </w:t>
      </w:r>
      <w:r w:rsidR="00A26592" w:rsidRPr="009335A8">
        <w:t>entitled</w:t>
      </w:r>
      <w:r w:rsidR="00A26592" w:rsidRPr="009335A8">
        <w:rPr>
          <w:spacing w:val="-11"/>
        </w:rPr>
        <w:t xml:space="preserve"> </w:t>
      </w:r>
      <w:r w:rsidR="00A26592" w:rsidRPr="009335A8">
        <w:t>to</w:t>
      </w:r>
      <w:r w:rsidR="00A26592" w:rsidRPr="009335A8">
        <w:rPr>
          <w:spacing w:val="-11"/>
        </w:rPr>
        <w:t xml:space="preserve"> </w:t>
      </w:r>
      <w:r w:rsidR="00A26592" w:rsidRPr="009335A8">
        <w:rPr>
          <w:spacing w:val="-2"/>
        </w:rPr>
        <w:t>the</w:t>
      </w:r>
      <w:r w:rsidR="00A26592" w:rsidRPr="009335A8">
        <w:rPr>
          <w:spacing w:val="-11"/>
        </w:rPr>
        <w:t xml:space="preserve"> </w:t>
      </w:r>
      <w:r w:rsidR="00A26592" w:rsidRPr="009335A8">
        <w:t>full</w:t>
      </w:r>
      <w:r w:rsidR="00A26592" w:rsidRPr="009335A8">
        <w:rPr>
          <w:spacing w:val="-12"/>
        </w:rPr>
        <w:t xml:space="preserve"> </w:t>
      </w:r>
      <w:r w:rsidR="00A26592" w:rsidRPr="009335A8">
        <w:rPr>
          <w:spacing w:val="-3"/>
        </w:rPr>
        <w:t>discretion</w:t>
      </w:r>
      <w:r w:rsidR="00A26592" w:rsidRPr="009335A8">
        <w:rPr>
          <w:spacing w:val="-11"/>
        </w:rPr>
        <w:t xml:space="preserve"> </w:t>
      </w:r>
      <w:r w:rsidR="00A26592" w:rsidRPr="009335A8">
        <w:rPr>
          <w:spacing w:val="-3"/>
        </w:rPr>
        <w:t>allowed</w:t>
      </w:r>
      <w:r w:rsidR="00A26592" w:rsidRPr="009335A8">
        <w:rPr>
          <w:spacing w:val="-11"/>
        </w:rPr>
        <w:t xml:space="preserve"> </w:t>
      </w:r>
      <w:r w:rsidR="00A26592" w:rsidRPr="009335A8">
        <w:t xml:space="preserve">by federal regulations and laws in </w:t>
      </w:r>
      <w:r w:rsidR="00A26592" w:rsidRPr="009335A8">
        <w:rPr>
          <w:spacing w:val="-3"/>
        </w:rPr>
        <w:t xml:space="preserve">making </w:t>
      </w:r>
      <w:r w:rsidR="00A26592" w:rsidRPr="009335A8">
        <w:t xml:space="preserve">all </w:t>
      </w:r>
      <w:r w:rsidR="00A26592" w:rsidRPr="009335A8">
        <w:rPr>
          <w:spacing w:val="-3"/>
        </w:rPr>
        <w:t xml:space="preserve">such decisions </w:t>
      </w:r>
      <w:r w:rsidR="00A26592" w:rsidRPr="009335A8">
        <w:t>and</w:t>
      </w:r>
      <w:r w:rsidR="00A26592" w:rsidRPr="009335A8">
        <w:rPr>
          <w:spacing w:val="-18"/>
        </w:rPr>
        <w:t xml:space="preserve"> </w:t>
      </w:r>
      <w:r w:rsidR="00A26592" w:rsidRPr="009335A8">
        <w:rPr>
          <w:spacing w:val="-3"/>
        </w:rPr>
        <w:t xml:space="preserve">interpretations. </w:t>
      </w:r>
      <w:r w:rsidR="00A26592" w:rsidRPr="009335A8">
        <w:t>WCDA may amend, disregard, modify, or withdraw any section of the MOD, including selection criteria with proper public notice.</w:t>
      </w:r>
    </w:p>
    <w:p w14:paraId="6E28D3D1" w14:textId="26774536" w:rsidR="007B31B1" w:rsidRPr="009335A8" w:rsidRDefault="007B31B1" w:rsidP="00AF2A0D">
      <w:pPr>
        <w:pStyle w:val="NoSpacing"/>
      </w:pPr>
    </w:p>
    <w:p w14:paraId="53B4806F" w14:textId="45490726" w:rsidR="00394D77" w:rsidRPr="009335A8" w:rsidRDefault="007A4162" w:rsidP="00AF2A0D">
      <w:pPr>
        <w:pStyle w:val="NoSpacing"/>
      </w:pPr>
      <w:r w:rsidRPr="009335A8">
        <w:t>WCDA</w:t>
      </w:r>
      <w:r w:rsidR="00E14C7C" w:rsidRPr="009335A8">
        <w:t xml:space="preserve"> distributes funds annually through a competitive statewide application process. </w:t>
      </w:r>
      <w:r w:rsidR="0075717F" w:rsidRPr="009335A8">
        <w:t xml:space="preserve">All Wyoming </w:t>
      </w:r>
      <w:r w:rsidRPr="009335A8">
        <w:t xml:space="preserve">non-entitlement </w:t>
      </w:r>
      <w:r w:rsidR="0075717F" w:rsidRPr="009335A8">
        <w:t>units of general local government (UGLG) are eligible to apply for CDBG funding</w:t>
      </w:r>
      <w:r w:rsidR="00D21EAF" w:rsidRPr="009335A8">
        <w:t>. This</w:t>
      </w:r>
      <w:r w:rsidR="0075717F" w:rsidRPr="009335A8">
        <w:t xml:space="preserve"> includes any city, county, town, or other general purpose political subdivision of the State of Wyoming. </w:t>
      </w:r>
      <w:r w:rsidR="00D21EAF" w:rsidRPr="009335A8">
        <w:t xml:space="preserve">Cheyenne is the only entitlement in the State of Wyoming. </w:t>
      </w:r>
      <w:r w:rsidR="00E14C7C" w:rsidRPr="009335A8">
        <w:t>Applications</w:t>
      </w:r>
      <w:r w:rsidR="0075717F" w:rsidRPr="009335A8">
        <w:t xml:space="preserve"> are</w:t>
      </w:r>
      <w:r w:rsidR="00E14C7C" w:rsidRPr="009335A8">
        <w:t xml:space="preserve"> scored and ranked against one another. </w:t>
      </w:r>
      <w:r w:rsidR="005256A4" w:rsidRPr="009335A8">
        <w:t xml:space="preserve">Any funds remaining after the initial application process may be awarded through an additional competitive application period once a formal announcement of funding availability has been made or will roll into the next annual funding cycle. </w:t>
      </w:r>
    </w:p>
    <w:p w14:paraId="11A410D1" w14:textId="77777777" w:rsidR="00394D77" w:rsidRPr="009335A8" w:rsidRDefault="00394D77" w:rsidP="00AF2A0D">
      <w:pPr>
        <w:pStyle w:val="NoSpacing"/>
      </w:pPr>
    </w:p>
    <w:p w14:paraId="73C4E2F4" w14:textId="0B48FB05" w:rsidR="00A875E6" w:rsidRPr="009335A8" w:rsidRDefault="00A875E6" w:rsidP="00AF2A0D">
      <w:pPr>
        <w:pStyle w:val="NoSpacing"/>
      </w:pPr>
      <w:r w:rsidRPr="009335A8">
        <w:t xml:space="preserve">States participating in the CDBG Program have three major responsibilities that include: </w:t>
      </w:r>
    </w:p>
    <w:p w14:paraId="5182277A" w14:textId="03B499F8" w:rsidR="00A875E6" w:rsidRPr="009335A8" w:rsidRDefault="00A875E6" w:rsidP="00B56C11">
      <w:pPr>
        <w:pStyle w:val="NoSpacing"/>
        <w:numPr>
          <w:ilvl w:val="0"/>
          <w:numId w:val="2"/>
        </w:numPr>
        <w:rPr>
          <w:rFonts w:ascii="Calibri" w:hAnsi="Calibri" w:cs="Calibri"/>
        </w:rPr>
      </w:pPr>
      <w:r w:rsidRPr="009335A8">
        <w:t>Formulate community development objectives</w:t>
      </w:r>
    </w:p>
    <w:p w14:paraId="4BEA7E2D" w14:textId="34BEA529" w:rsidR="00A875E6" w:rsidRPr="009335A8" w:rsidRDefault="00A875E6" w:rsidP="00B56C11">
      <w:pPr>
        <w:pStyle w:val="NoSpacing"/>
        <w:numPr>
          <w:ilvl w:val="0"/>
          <w:numId w:val="2"/>
        </w:numPr>
        <w:rPr>
          <w:rFonts w:ascii="Calibri" w:hAnsi="Calibri" w:cs="Calibri"/>
        </w:rPr>
      </w:pPr>
      <w:r w:rsidRPr="009335A8">
        <w:t xml:space="preserve">Decide how to distribute funds among communities in non-entitlement areas  </w:t>
      </w:r>
    </w:p>
    <w:p w14:paraId="14303CC5" w14:textId="7C41BF51" w:rsidR="00A875E6" w:rsidRPr="009335A8" w:rsidRDefault="00A875E6" w:rsidP="00B56C11">
      <w:pPr>
        <w:pStyle w:val="NoSpacing"/>
        <w:numPr>
          <w:ilvl w:val="0"/>
          <w:numId w:val="2"/>
        </w:numPr>
        <w:rPr>
          <w:rFonts w:ascii="Calibri" w:hAnsi="Calibri" w:cs="Calibri"/>
        </w:rPr>
      </w:pPr>
      <w:r w:rsidRPr="009335A8">
        <w:t>Ensure that subrecipients (local units of government) comply with applicable state and federal laws and requirements</w:t>
      </w:r>
    </w:p>
    <w:p w14:paraId="48302F81" w14:textId="2574F3BC" w:rsidR="00394D77" w:rsidRPr="009335A8" w:rsidRDefault="00A356F6" w:rsidP="00AF2A0D">
      <w:pPr>
        <w:pStyle w:val="NoSpacing"/>
      </w:pPr>
      <w:r w:rsidRPr="009335A8">
        <w:t>UGLG’s</w:t>
      </w:r>
      <w:r w:rsidR="00A875E6" w:rsidRPr="009335A8">
        <w:t xml:space="preserve"> </w:t>
      </w:r>
      <w:r w:rsidR="00394D77" w:rsidRPr="009335A8">
        <w:t xml:space="preserve">Participating in the CDBG Program have </w:t>
      </w:r>
      <w:r w:rsidR="00A875E6" w:rsidRPr="009335A8">
        <w:t>th</w:t>
      </w:r>
      <w:r w:rsidR="00394D77" w:rsidRPr="009335A8">
        <w:t>ree major</w:t>
      </w:r>
      <w:r w:rsidR="00A875E6" w:rsidRPr="009335A8">
        <w:t xml:space="preserve"> responsibilit</w:t>
      </w:r>
      <w:r w:rsidR="00394D77" w:rsidRPr="009335A8">
        <w:t>ies that include:</w:t>
      </w:r>
      <w:r w:rsidR="00A875E6" w:rsidRPr="009335A8">
        <w:t xml:space="preserve"> </w:t>
      </w:r>
    </w:p>
    <w:p w14:paraId="78262141" w14:textId="6387A4C0" w:rsidR="00394D77" w:rsidRPr="009335A8" w:rsidRDefault="00A875E6" w:rsidP="00B56C11">
      <w:pPr>
        <w:pStyle w:val="NoSpacing"/>
        <w:numPr>
          <w:ilvl w:val="0"/>
          <w:numId w:val="3"/>
        </w:numPr>
        <w:rPr>
          <w:rFonts w:eastAsia="Times New Roman"/>
          <w:spacing w:val="-2"/>
        </w:rPr>
      </w:pPr>
      <w:r w:rsidRPr="009335A8">
        <w:t>consider local needs</w:t>
      </w:r>
    </w:p>
    <w:p w14:paraId="6D903842" w14:textId="04CB449C" w:rsidR="00394D77" w:rsidRPr="009335A8" w:rsidRDefault="00A875E6" w:rsidP="00B56C11">
      <w:pPr>
        <w:pStyle w:val="NoSpacing"/>
        <w:numPr>
          <w:ilvl w:val="0"/>
          <w:numId w:val="3"/>
        </w:numPr>
        <w:rPr>
          <w:rFonts w:eastAsia="Times New Roman"/>
          <w:spacing w:val="-2"/>
        </w:rPr>
      </w:pPr>
      <w:r w:rsidRPr="009335A8">
        <w:t>prepare grant applications for submission to the State</w:t>
      </w:r>
    </w:p>
    <w:p w14:paraId="1BE54FAB" w14:textId="4EC01EE3" w:rsidR="00394D77" w:rsidRPr="009335A8" w:rsidRDefault="00A875E6" w:rsidP="00B56C11">
      <w:pPr>
        <w:pStyle w:val="NoSpacing"/>
        <w:numPr>
          <w:ilvl w:val="0"/>
          <w:numId w:val="3"/>
        </w:numPr>
        <w:rPr>
          <w:rFonts w:eastAsia="Times New Roman"/>
          <w:spacing w:val="-2"/>
        </w:rPr>
      </w:pPr>
      <w:r w:rsidRPr="009335A8">
        <w:t>carry out the funded community development activities</w:t>
      </w:r>
    </w:p>
    <w:p w14:paraId="01A8A239" w14:textId="77777777" w:rsidR="002C7A25" w:rsidRPr="009335A8" w:rsidRDefault="002C7A25" w:rsidP="00AF2A0D">
      <w:pPr>
        <w:pStyle w:val="NoSpacing"/>
        <w:rPr>
          <w:rFonts w:eastAsia="Times New Roman"/>
          <w:spacing w:val="-2"/>
        </w:rPr>
      </w:pPr>
    </w:p>
    <w:p w14:paraId="4C2DE39C" w14:textId="7A5BF8E7" w:rsidR="00E464C0" w:rsidRPr="009335A8" w:rsidRDefault="00A55ECE" w:rsidP="00AF2A0D">
      <w:pPr>
        <w:pStyle w:val="NoSpacing"/>
        <w:rPr>
          <w:rFonts w:eastAsia="Times New Roman"/>
          <w:spacing w:val="-2"/>
          <w:sz w:val="20"/>
          <w:szCs w:val="20"/>
        </w:rPr>
      </w:pPr>
      <w:r w:rsidRPr="009335A8">
        <w:rPr>
          <w:rFonts w:eastAsia="Times New Roman"/>
          <w:spacing w:val="-2"/>
        </w:rPr>
        <w:t xml:space="preserve">WCDA certifies that it will not refuse to distribute funds under this Method of Distribution to an applicant solely </w:t>
      </w:r>
      <w:proofErr w:type="gramStart"/>
      <w:r w:rsidRPr="009335A8">
        <w:rPr>
          <w:rFonts w:eastAsia="Times New Roman"/>
          <w:spacing w:val="-2"/>
        </w:rPr>
        <w:t>on the basis of</w:t>
      </w:r>
      <w:proofErr w:type="gramEnd"/>
      <w:r w:rsidRPr="009335A8">
        <w:rPr>
          <w:rFonts w:eastAsia="Times New Roman"/>
          <w:spacing w:val="-2"/>
        </w:rPr>
        <w:t xml:space="preserve"> a CDBG-eligible activity selected by the applicant for funding.  However, WCDA has established a scoring system which may prioritize some activities over others.</w:t>
      </w:r>
    </w:p>
    <w:p w14:paraId="1EC44EB0" w14:textId="77777777" w:rsidR="000A082D" w:rsidRPr="000560C7" w:rsidRDefault="000A082D" w:rsidP="00AF2A0D">
      <w:pPr>
        <w:pStyle w:val="NoSpacing"/>
        <w:rPr>
          <w:szCs w:val="20"/>
        </w:rPr>
      </w:pPr>
    </w:p>
    <w:p w14:paraId="2BBAA8C1" w14:textId="77777777" w:rsidR="008155F4" w:rsidRDefault="008155F4" w:rsidP="00AF2A0D">
      <w:pPr>
        <w:pStyle w:val="NoSpacing"/>
        <w:rPr>
          <w:rFonts w:cstheme="minorHAnsi"/>
        </w:rPr>
      </w:pPr>
    </w:p>
    <w:p w14:paraId="1A57142A" w14:textId="5A987027" w:rsidR="00104F7C" w:rsidRPr="008E11A6" w:rsidRDefault="00104F7C" w:rsidP="00AF2A0D">
      <w:pPr>
        <w:pStyle w:val="NoSpacing"/>
        <w:rPr>
          <w:rFonts w:cstheme="minorHAnsi"/>
        </w:rPr>
      </w:pPr>
    </w:p>
    <w:p w14:paraId="66DBD324" w14:textId="6592B109" w:rsidR="00966117" w:rsidRDefault="00966117" w:rsidP="00AF2A0D">
      <w:pPr>
        <w:pStyle w:val="NoSpacing"/>
        <w:rPr>
          <w:rFonts w:cstheme="minorHAnsi"/>
          <w:sz w:val="28"/>
          <w:szCs w:val="28"/>
        </w:rPr>
      </w:pPr>
    </w:p>
    <w:p w14:paraId="479E9BD5" w14:textId="2ACD1F75" w:rsidR="009335A8" w:rsidRDefault="009335A8" w:rsidP="00AF2A0D">
      <w:pPr>
        <w:pStyle w:val="NoSpacing"/>
        <w:rPr>
          <w:rFonts w:cstheme="minorHAnsi"/>
          <w:sz w:val="28"/>
          <w:szCs w:val="28"/>
        </w:rPr>
      </w:pPr>
    </w:p>
    <w:p w14:paraId="1A3CA69F" w14:textId="35FFBC64" w:rsidR="009335A8" w:rsidRDefault="009335A8" w:rsidP="00AF2A0D">
      <w:pPr>
        <w:pStyle w:val="NoSpacing"/>
        <w:rPr>
          <w:rFonts w:cstheme="minorHAnsi"/>
          <w:sz w:val="28"/>
          <w:szCs w:val="28"/>
        </w:rPr>
      </w:pPr>
    </w:p>
    <w:p w14:paraId="2EEB2371" w14:textId="0DBB7B19" w:rsidR="00036BEE" w:rsidRDefault="00036BEE" w:rsidP="00AF2A0D">
      <w:pPr>
        <w:pStyle w:val="NoSpacing"/>
        <w:rPr>
          <w:rFonts w:cstheme="minorHAnsi"/>
          <w:sz w:val="28"/>
          <w:szCs w:val="28"/>
        </w:rPr>
      </w:pPr>
    </w:p>
    <w:p w14:paraId="6C6E27C6" w14:textId="77777777" w:rsidR="00036BEE" w:rsidRDefault="00036BEE" w:rsidP="00AF2A0D">
      <w:pPr>
        <w:pStyle w:val="NoSpacing"/>
        <w:rPr>
          <w:rFonts w:cstheme="minorHAnsi"/>
          <w:sz w:val="28"/>
          <w:szCs w:val="28"/>
        </w:rPr>
      </w:pPr>
    </w:p>
    <w:p w14:paraId="2E44F78F" w14:textId="57A4C30E" w:rsidR="007B31B1" w:rsidRPr="00601561" w:rsidRDefault="00B263EB" w:rsidP="008E11A6">
      <w:pPr>
        <w:pStyle w:val="NoSpacing"/>
        <w:jc w:val="center"/>
        <w:rPr>
          <w:rFonts w:cstheme="minorHAnsi"/>
          <w:sz w:val="32"/>
          <w:szCs w:val="32"/>
          <w:u w:val="single"/>
        </w:rPr>
      </w:pPr>
      <w:r w:rsidRPr="00104F7C">
        <w:rPr>
          <w:rFonts w:cstheme="minorHAnsi"/>
          <w:sz w:val="28"/>
          <w:szCs w:val="28"/>
        </w:rPr>
        <w:lastRenderedPageBreak/>
        <w:t>National Objectives</w:t>
      </w:r>
    </w:p>
    <w:p w14:paraId="1B501816" w14:textId="57675C24" w:rsidR="00A133B0" w:rsidRDefault="00036BEE" w:rsidP="00036BEE">
      <w:pPr>
        <w:pStyle w:val="NoSpacing"/>
        <w:rPr>
          <w:rFonts w:cstheme="minorHAnsi"/>
        </w:rPr>
      </w:pPr>
      <w:r>
        <w:rPr>
          <w:rFonts w:cstheme="minorHAnsi"/>
        </w:rPr>
        <w:t>Projects must meet at least one National Objective to be</w:t>
      </w:r>
      <w:r w:rsidR="007B31B1" w:rsidRPr="002658C3">
        <w:rPr>
          <w:rFonts w:cstheme="minorHAnsi"/>
        </w:rPr>
        <w:t xml:space="preserve"> eligible </w:t>
      </w:r>
      <w:r>
        <w:rPr>
          <w:rFonts w:cstheme="minorHAnsi"/>
        </w:rPr>
        <w:t>for CDBG funding</w:t>
      </w:r>
      <w:r w:rsidR="00A133B0">
        <w:rPr>
          <w:rFonts w:cstheme="minorHAnsi"/>
        </w:rPr>
        <w:t>:</w:t>
      </w:r>
    </w:p>
    <w:p w14:paraId="7E0504F2" w14:textId="4275B279" w:rsidR="00A133B0" w:rsidRPr="00A133B0" w:rsidRDefault="00A133B0" w:rsidP="00B56C11">
      <w:pPr>
        <w:pStyle w:val="NoSpacing"/>
        <w:numPr>
          <w:ilvl w:val="0"/>
          <w:numId w:val="7"/>
        </w:numPr>
        <w:rPr>
          <w:rFonts w:cstheme="minorHAnsi"/>
        </w:rPr>
      </w:pPr>
      <w:r w:rsidRPr="00B219BD">
        <w:rPr>
          <w:rFonts w:cstheme="minorHAnsi"/>
        </w:rPr>
        <w:t>Benefiting low- and moderate-income people</w:t>
      </w:r>
      <w:r w:rsidR="00B219BD" w:rsidRPr="00B219BD">
        <w:rPr>
          <w:rFonts w:cstheme="minorHAnsi"/>
        </w:rPr>
        <w:t>-</w:t>
      </w:r>
      <w:r w:rsidR="00B219BD">
        <w:rPr>
          <w:rFonts w:cstheme="minorHAnsi"/>
        </w:rPr>
        <w:t xml:space="preserve"> Primary national objective, no less than 70% of the total CDBG funds must be projects that meet this objective.</w:t>
      </w:r>
    </w:p>
    <w:p w14:paraId="219BC468" w14:textId="36314F45" w:rsidR="00A133B0" w:rsidRPr="00B219BD" w:rsidRDefault="00A133B0" w:rsidP="00B56C11">
      <w:pPr>
        <w:pStyle w:val="NoSpacing"/>
        <w:numPr>
          <w:ilvl w:val="0"/>
          <w:numId w:val="7"/>
        </w:numPr>
        <w:rPr>
          <w:rFonts w:cstheme="minorHAnsi"/>
        </w:rPr>
      </w:pPr>
      <w:r w:rsidRPr="00B219BD">
        <w:rPr>
          <w:rFonts w:cstheme="minorHAnsi"/>
        </w:rPr>
        <w:t>Preventing or eliminating blight</w:t>
      </w:r>
      <w:r w:rsidR="00B219BD">
        <w:rPr>
          <w:rFonts w:cstheme="minorHAnsi"/>
        </w:rPr>
        <w:t xml:space="preserve">- Limited to addressing one or more conditions that contributed to the deterioration of a </w:t>
      </w:r>
      <w:r w:rsidR="00C170F0">
        <w:rPr>
          <w:rFonts w:cstheme="minorHAnsi"/>
        </w:rPr>
        <w:t>spot or</w:t>
      </w:r>
      <w:r w:rsidR="005A405B">
        <w:rPr>
          <w:rFonts w:cstheme="minorHAnsi"/>
        </w:rPr>
        <w:t xml:space="preserve"> area basis.</w:t>
      </w:r>
    </w:p>
    <w:p w14:paraId="00F47257" w14:textId="5D975E9D" w:rsidR="00B219BD" w:rsidRDefault="009335A8" w:rsidP="00B56C11">
      <w:pPr>
        <w:pStyle w:val="NoSpacing"/>
        <w:numPr>
          <w:ilvl w:val="0"/>
          <w:numId w:val="7"/>
        </w:numPr>
        <w:rPr>
          <w:rFonts w:cstheme="minorHAnsi"/>
        </w:rPr>
      </w:pPr>
      <w:r>
        <w:rPr>
          <w:rFonts w:cstheme="minorHAnsi"/>
          <w:noProof/>
        </w:rPr>
        <w:drawing>
          <wp:anchor distT="0" distB="0" distL="114300" distR="114300" simplePos="0" relativeHeight="251661312" behindDoc="1" locked="0" layoutInCell="1" allowOverlap="1" wp14:anchorId="323A78CA" wp14:editId="33F9B6CC">
            <wp:simplePos x="0" y="0"/>
            <wp:positionH relativeFrom="margin">
              <wp:posOffset>1038225</wp:posOffset>
            </wp:positionH>
            <wp:positionV relativeFrom="paragraph">
              <wp:posOffset>403225</wp:posOffset>
            </wp:positionV>
            <wp:extent cx="3867150" cy="2578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578100"/>
                    </a:xfrm>
                    <a:prstGeom prst="rect">
                      <a:avLst/>
                    </a:prstGeom>
                    <a:noFill/>
                  </pic:spPr>
                </pic:pic>
              </a:graphicData>
            </a:graphic>
            <wp14:sizeRelH relativeFrom="margin">
              <wp14:pctWidth>0</wp14:pctWidth>
            </wp14:sizeRelH>
            <wp14:sizeRelV relativeFrom="margin">
              <wp14:pctHeight>0</wp14:pctHeight>
            </wp14:sizeRelV>
          </wp:anchor>
        </w:drawing>
      </w:r>
      <w:r w:rsidR="00B219BD" w:rsidRPr="00B219BD">
        <w:rPr>
          <w:rFonts w:cstheme="minorHAnsi"/>
        </w:rPr>
        <w:t xml:space="preserve">Urgent </w:t>
      </w:r>
      <w:r w:rsidR="0020323C">
        <w:rPr>
          <w:rFonts w:cstheme="minorHAnsi"/>
        </w:rPr>
        <w:t>N</w:t>
      </w:r>
      <w:r w:rsidR="00B219BD" w:rsidRPr="00B219BD">
        <w:rPr>
          <w:rFonts w:cstheme="minorHAnsi"/>
        </w:rPr>
        <w:t>eed</w:t>
      </w:r>
      <w:r w:rsidR="0020323C">
        <w:rPr>
          <w:rFonts w:cstheme="minorHAnsi"/>
        </w:rPr>
        <w:t xml:space="preserve"> </w:t>
      </w:r>
      <w:r w:rsidR="0020323C" w:rsidRPr="0020323C">
        <w:rPr>
          <w:rFonts w:cstheme="minorHAnsi"/>
        </w:rPr>
        <w:t>(</w:t>
      </w:r>
      <w:r w:rsidR="00036BEE">
        <w:rPr>
          <w:rFonts w:cstheme="minorHAnsi"/>
        </w:rPr>
        <w:t>application can be accepted out of cycle)</w:t>
      </w:r>
      <w:r w:rsidR="00B219BD" w:rsidRPr="0020323C">
        <w:rPr>
          <w:rFonts w:cstheme="minorHAnsi"/>
        </w:rPr>
        <w:t xml:space="preserve"> </w:t>
      </w:r>
      <w:r w:rsidR="00B219BD">
        <w:rPr>
          <w:rFonts w:cstheme="minorHAnsi"/>
        </w:rPr>
        <w:t>Meeting a need of a particular urgency that effects</w:t>
      </w:r>
      <w:r w:rsidR="00501AE5">
        <w:rPr>
          <w:rFonts w:cstheme="minorHAnsi"/>
        </w:rPr>
        <w:t xml:space="preserve"> </w:t>
      </w:r>
      <w:r w:rsidR="00B219BD">
        <w:rPr>
          <w:rFonts w:cstheme="minorHAnsi"/>
        </w:rPr>
        <w:t>health and/or safety.</w:t>
      </w:r>
      <w:r w:rsidR="00C170F0">
        <w:rPr>
          <w:rFonts w:cstheme="minorHAnsi"/>
        </w:rPr>
        <w:t xml:space="preserve"> No other financial resources are available.</w:t>
      </w:r>
      <w:r w:rsidR="0020323C">
        <w:rPr>
          <w:rFonts w:cstheme="minorHAnsi"/>
        </w:rPr>
        <w:t xml:space="preserve"> </w:t>
      </w:r>
    </w:p>
    <w:p w14:paraId="10B5FE95" w14:textId="1E50FFA6" w:rsidR="007B31B1" w:rsidRPr="00D505E4" w:rsidRDefault="007B31B1" w:rsidP="00AF2A0D">
      <w:pPr>
        <w:pStyle w:val="NoSpacing"/>
        <w:rPr>
          <w:rFonts w:cstheme="minorHAnsi"/>
        </w:rPr>
      </w:pPr>
    </w:p>
    <w:p w14:paraId="262CD22C" w14:textId="6B72B66F" w:rsidR="007B31B1" w:rsidRPr="00957591" w:rsidRDefault="006D334B" w:rsidP="00AF2A0D">
      <w:pPr>
        <w:pStyle w:val="NoSpacing"/>
        <w:rPr>
          <w:rFonts w:eastAsia="Times New Roman" w:cstheme="minorHAnsi"/>
          <w:sz w:val="24"/>
          <w:szCs w:val="24"/>
        </w:rPr>
      </w:pPr>
      <w:r w:rsidRPr="006D334B">
        <w:rPr>
          <w:rFonts w:cstheme="minorHAnsi"/>
        </w:rPr>
        <w:t>Please note that CDBG defines moderate-income as a household at or below 80% of Area Median Income (AMI), and low-income as at or below 50% of AMI.</w:t>
      </w:r>
      <w:r w:rsidR="009643D2">
        <w:rPr>
          <w:rFonts w:cstheme="minorHAnsi"/>
        </w:rPr>
        <w:t xml:space="preserve"> </w:t>
      </w:r>
      <w:r w:rsidR="00957591" w:rsidRPr="002658C3">
        <w:rPr>
          <w:rFonts w:eastAsia="Times New Roman" w:cstheme="minorHAnsi"/>
        </w:rPr>
        <w:t xml:space="preserve">For </w:t>
      </w:r>
      <w:r w:rsidR="00957591">
        <w:rPr>
          <w:rFonts w:eastAsia="Times New Roman" w:cstheme="minorHAnsi"/>
        </w:rPr>
        <w:t>convenience</w:t>
      </w:r>
      <w:r w:rsidR="00957591" w:rsidRPr="002658C3">
        <w:rPr>
          <w:rFonts w:eastAsia="Times New Roman" w:cstheme="minorHAnsi"/>
        </w:rPr>
        <w:t xml:space="preserve"> Wyoming’s information is excerpted in Attachment A. </w:t>
      </w:r>
      <w:r w:rsidR="009643D2">
        <w:rPr>
          <w:rFonts w:cstheme="minorHAnsi"/>
        </w:rPr>
        <w:t xml:space="preserve">The State of </w:t>
      </w:r>
      <w:r w:rsidR="00AF673C" w:rsidRPr="006D334B">
        <w:rPr>
          <w:rFonts w:cstheme="minorHAnsi"/>
        </w:rPr>
        <w:t>Wyoming</w:t>
      </w:r>
      <w:r w:rsidR="007B31B1" w:rsidRPr="006D334B">
        <w:rPr>
          <w:rFonts w:cstheme="minorHAnsi"/>
        </w:rPr>
        <w:t xml:space="preserve"> must show that at least seventy percent </w:t>
      </w:r>
      <w:r w:rsidR="00367ABA" w:rsidRPr="006D334B">
        <w:rPr>
          <w:rFonts w:cstheme="minorHAnsi"/>
        </w:rPr>
        <w:t>(</w:t>
      </w:r>
      <w:r w:rsidR="007B31B1" w:rsidRPr="006D334B">
        <w:rPr>
          <w:rFonts w:cstheme="minorHAnsi"/>
        </w:rPr>
        <w:t>70%</w:t>
      </w:r>
      <w:r w:rsidR="00367ABA" w:rsidRPr="006D334B">
        <w:rPr>
          <w:rFonts w:cstheme="minorHAnsi"/>
        </w:rPr>
        <w:t>)</w:t>
      </w:r>
      <w:r w:rsidR="007B31B1" w:rsidRPr="006D334B">
        <w:rPr>
          <w:rFonts w:cstheme="minorHAnsi"/>
        </w:rPr>
        <w:t xml:space="preserve"> of its total </w:t>
      </w:r>
      <w:r w:rsidR="009643D2">
        <w:rPr>
          <w:rFonts w:cstheme="minorHAnsi"/>
        </w:rPr>
        <w:t>CDBG</w:t>
      </w:r>
      <w:r w:rsidR="007B31B1" w:rsidRPr="006D334B">
        <w:rPr>
          <w:rFonts w:cstheme="minorHAnsi"/>
        </w:rPr>
        <w:t xml:space="preserve"> funds, by activity, benefit low- to moderate-income </w:t>
      </w:r>
      <w:r w:rsidR="009643D2">
        <w:rPr>
          <w:rFonts w:cstheme="minorHAnsi"/>
        </w:rPr>
        <w:t>persons</w:t>
      </w:r>
      <w:r w:rsidR="007B31B1" w:rsidRPr="006D334B">
        <w:rPr>
          <w:rFonts w:cstheme="minorHAnsi"/>
        </w:rPr>
        <w:t xml:space="preserve">.  Therefore, applicants applying under the remaining </w:t>
      </w:r>
      <w:r w:rsidR="00D46F4C" w:rsidRPr="006D334B">
        <w:rPr>
          <w:rFonts w:cstheme="minorHAnsi"/>
        </w:rPr>
        <w:t xml:space="preserve">two </w:t>
      </w:r>
      <w:r w:rsidR="007B31B1" w:rsidRPr="006D334B">
        <w:rPr>
          <w:rFonts w:cstheme="minorHAnsi"/>
        </w:rPr>
        <w:t xml:space="preserve">National Objectives may not be funded if the statewide 70% minimum is not met.  </w:t>
      </w:r>
    </w:p>
    <w:p w14:paraId="2B82FD27" w14:textId="5B3692C3" w:rsidR="00603C92" w:rsidRDefault="00603C92" w:rsidP="00AF2A0D">
      <w:pPr>
        <w:pStyle w:val="NoSpacing"/>
        <w:rPr>
          <w:rFonts w:cstheme="minorHAnsi"/>
        </w:rPr>
      </w:pPr>
    </w:p>
    <w:p w14:paraId="4BAD7D10" w14:textId="3D640946" w:rsidR="00603C92" w:rsidRDefault="00202614" w:rsidP="008E11A6">
      <w:pPr>
        <w:pStyle w:val="NoSpacing"/>
        <w:jc w:val="center"/>
        <w:rPr>
          <w:rFonts w:cstheme="minorHAnsi"/>
          <w:sz w:val="28"/>
          <w:szCs w:val="28"/>
        </w:rPr>
      </w:pPr>
      <w:r w:rsidRPr="00202614">
        <w:rPr>
          <w:rFonts w:cstheme="minorHAnsi"/>
          <w:sz w:val="28"/>
          <w:szCs w:val="28"/>
        </w:rPr>
        <w:t>State of Wyoming</w:t>
      </w:r>
      <w:r w:rsidR="00603C92" w:rsidRPr="00202614">
        <w:rPr>
          <w:rFonts w:cstheme="minorHAnsi"/>
          <w:sz w:val="28"/>
          <w:szCs w:val="28"/>
        </w:rPr>
        <w:t xml:space="preserve"> Objectives</w:t>
      </w:r>
    </w:p>
    <w:p w14:paraId="41C48E7C" w14:textId="77777777" w:rsidR="002C7A25" w:rsidRPr="00394D77" w:rsidRDefault="002C7A25" w:rsidP="00AF2A0D">
      <w:pPr>
        <w:pStyle w:val="NoSpacing"/>
        <w:rPr>
          <w:rFonts w:cstheme="minorHAnsi"/>
          <w:sz w:val="28"/>
          <w:szCs w:val="28"/>
        </w:rPr>
      </w:pPr>
    </w:p>
    <w:p w14:paraId="0BC564A2" w14:textId="331210FB" w:rsidR="00202614" w:rsidRPr="00202614" w:rsidRDefault="00202614" w:rsidP="00B56C11">
      <w:pPr>
        <w:pStyle w:val="NoSpacing"/>
        <w:numPr>
          <w:ilvl w:val="0"/>
          <w:numId w:val="1"/>
        </w:numPr>
        <w:rPr>
          <w:rFonts w:eastAsiaTheme="minorHAnsi"/>
        </w:rPr>
      </w:pPr>
      <w:r>
        <w:t xml:space="preserve">Encourage improvements and/or renovations of substandard housing for low- and moderate-income owner-occupants and renters. </w:t>
      </w:r>
    </w:p>
    <w:p w14:paraId="57223FE7" w14:textId="77777777" w:rsidR="00202614" w:rsidRPr="00202614" w:rsidRDefault="00202614" w:rsidP="00AF2A0D">
      <w:pPr>
        <w:pStyle w:val="NoSpacing"/>
        <w:rPr>
          <w:rFonts w:eastAsiaTheme="minorHAnsi"/>
        </w:rPr>
      </w:pPr>
    </w:p>
    <w:p w14:paraId="0AD26E6A" w14:textId="69F58B74" w:rsidR="00202614" w:rsidRDefault="00202614" w:rsidP="00B56C11">
      <w:pPr>
        <w:pStyle w:val="NoSpacing"/>
        <w:numPr>
          <w:ilvl w:val="0"/>
          <w:numId w:val="1"/>
        </w:numPr>
      </w:pPr>
      <w:r>
        <w:t xml:space="preserve">Provide support for the development of emergency shelters, transitional housing, and permanent housing for the homeless. </w:t>
      </w:r>
    </w:p>
    <w:p w14:paraId="0BF3C88C" w14:textId="77777777" w:rsidR="00202614" w:rsidRDefault="00202614" w:rsidP="00AF2A0D">
      <w:pPr>
        <w:pStyle w:val="NoSpacing"/>
      </w:pPr>
    </w:p>
    <w:p w14:paraId="1E749BFB" w14:textId="40ABB26C" w:rsidR="00202614" w:rsidRDefault="002018E5" w:rsidP="00B56C11">
      <w:pPr>
        <w:pStyle w:val="NoSpacing"/>
        <w:numPr>
          <w:ilvl w:val="0"/>
          <w:numId w:val="1"/>
        </w:numPr>
      </w:pPr>
      <w:r>
        <w:t>R</w:t>
      </w:r>
      <w:r w:rsidR="00202614">
        <w:t xml:space="preserve">epurpose existing structures into affordable housing for low and moderate-income persons, including special population groups. </w:t>
      </w:r>
    </w:p>
    <w:p w14:paraId="20944393" w14:textId="77777777" w:rsidR="00202614" w:rsidRDefault="00202614" w:rsidP="00AF2A0D">
      <w:pPr>
        <w:pStyle w:val="NoSpacing"/>
      </w:pPr>
    </w:p>
    <w:p w14:paraId="72FBA98B" w14:textId="77777777" w:rsidR="00AF3B42" w:rsidRDefault="00202614" w:rsidP="00B56C11">
      <w:pPr>
        <w:pStyle w:val="NoSpacing"/>
        <w:numPr>
          <w:ilvl w:val="0"/>
          <w:numId w:val="1"/>
        </w:numPr>
      </w:pPr>
      <w:r>
        <w:t xml:space="preserve">Engage in the development and expansion of public infrastructure, with an emphasis on rural and underserved areas. </w:t>
      </w:r>
    </w:p>
    <w:p w14:paraId="3BA42F36" w14:textId="77777777" w:rsidR="00AF3B42" w:rsidRDefault="00AF3B42" w:rsidP="00AF3B42">
      <w:pPr>
        <w:pStyle w:val="ListParagraph"/>
      </w:pPr>
    </w:p>
    <w:p w14:paraId="51D73E2E" w14:textId="24B3EBE2" w:rsidR="007B31B1" w:rsidRDefault="007B31B1" w:rsidP="00E91FB7">
      <w:pPr>
        <w:pStyle w:val="NoSpacing"/>
        <w:jc w:val="center"/>
        <w:rPr>
          <w:rFonts w:cstheme="minorHAnsi"/>
          <w:sz w:val="28"/>
          <w:szCs w:val="28"/>
        </w:rPr>
      </w:pPr>
      <w:r w:rsidRPr="00104F7C">
        <w:rPr>
          <w:rFonts w:cstheme="minorHAnsi"/>
          <w:sz w:val="28"/>
          <w:szCs w:val="28"/>
        </w:rPr>
        <w:lastRenderedPageBreak/>
        <w:t>APPLICATION</w:t>
      </w:r>
    </w:p>
    <w:p w14:paraId="3387A974" w14:textId="77777777" w:rsidR="002C7A25" w:rsidRPr="002658C3" w:rsidRDefault="002C7A25" w:rsidP="00B56C11">
      <w:pPr>
        <w:pStyle w:val="NoSpacing"/>
        <w:numPr>
          <w:ilvl w:val="0"/>
          <w:numId w:val="4"/>
        </w:numPr>
        <w:rPr>
          <w:rFonts w:cstheme="minorHAnsi"/>
          <w:spacing w:val="-2"/>
        </w:rPr>
      </w:pPr>
      <w:r w:rsidRPr="002658C3">
        <w:rPr>
          <w:rFonts w:cstheme="minorHAnsi"/>
          <w:spacing w:val="-2"/>
        </w:rPr>
        <w:t xml:space="preserve">Completed Letter of Intent sent to </w:t>
      </w:r>
      <w:hyperlink r:id="rId10" w:history="1">
        <w:r w:rsidRPr="000B7E28">
          <w:rPr>
            <w:rStyle w:val="Hyperlink"/>
            <w:rFonts w:cstheme="minorHAnsi"/>
            <w:color w:val="FF0000"/>
            <w:spacing w:val="-2"/>
          </w:rPr>
          <w:t>neighborhooddev@wyomingcda.com</w:t>
        </w:r>
      </w:hyperlink>
      <w:r w:rsidRPr="000B7E28">
        <w:rPr>
          <w:rFonts w:cstheme="minorHAnsi"/>
          <w:spacing w:val="-2"/>
        </w:rPr>
        <w:t xml:space="preserve"> </w:t>
      </w:r>
      <w:r w:rsidRPr="002658C3">
        <w:rPr>
          <w:rFonts w:cstheme="minorHAnsi"/>
          <w:spacing w:val="-2"/>
        </w:rPr>
        <w:t>on or before the submission deadline outlined in the respective Notice of Available Funding;</w:t>
      </w:r>
    </w:p>
    <w:p w14:paraId="767C8A20" w14:textId="3F9B0A15" w:rsidR="002C7A25" w:rsidRDefault="002C7A25" w:rsidP="00B56C11">
      <w:pPr>
        <w:pStyle w:val="NoSpacing"/>
        <w:numPr>
          <w:ilvl w:val="0"/>
          <w:numId w:val="4"/>
        </w:numPr>
        <w:rPr>
          <w:rFonts w:cstheme="minorHAnsi"/>
        </w:rPr>
      </w:pPr>
      <w:r>
        <w:rPr>
          <w:rFonts w:cstheme="minorHAnsi"/>
        </w:rPr>
        <w:t xml:space="preserve">Completed </w:t>
      </w:r>
      <w:r w:rsidRPr="002658C3">
        <w:rPr>
          <w:rFonts w:cstheme="minorHAnsi"/>
        </w:rPr>
        <w:t>Application</w:t>
      </w:r>
      <w:r w:rsidR="00E42C14">
        <w:rPr>
          <w:rFonts w:cstheme="minorHAnsi"/>
        </w:rPr>
        <w:t xml:space="preserve"> with checklist</w:t>
      </w:r>
      <w:r>
        <w:rPr>
          <w:rFonts w:cstheme="minorHAnsi"/>
        </w:rPr>
        <w:t xml:space="preserve"> and supporting documents </w:t>
      </w:r>
      <w:r w:rsidR="00E42C14">
        <w:rPr>
          <w:rFonts w:cstheme="minorHAnsi"/>
        </w:rPr>
        <w:t xml:space="preserve">&amp; Maps </w:t>
      </w:r>
      <w:r>
        <w:rPr>
          <w:rFonts w:cstheme="minorHAnsi"/>
        </w:rPr>
        <w:t xml:space="preserve">submitted to </w:t>
      </w:r>
      <w:proofErr w:type="spellStart"/>
      <w:r>
        <w:rPr>
          <w:rFonts w:cstheme="minorHAnsi"/>
        </w:rPr>
        <w:t>ProCorem</w:t>
      </w:r>
      <w:proofErr w:type="spellEnd"/>
      <w:r>
        <w:rPr>
          <w:rFonts w:cstheme="minorHAnsi"/>
        </w:rPr>
        <w:t xml:space="preserve"> by deadline</w:t>
      </w:r>
      <w:r w:rsidRPr="002658C3">
        <w:rPr>
          <w:rFonts w:cstheme="minorHAnsi"/>
        </w:rPr>
        <w:t>;</w:t>
      </w:r>
    </w:p>
    <w:p w14:paraId="731B94C8" w14:textId="77777777" w:rsidR="0042695F" w:rsidRDefault="0042695F" w:rsidP="00B56C11">
      <w:pPr>
        <w:pStyle w:val="NoSpacing"/>
        <w:numPr>
          <w:ilvl w:val="1"/>
          <w:numId w:val="4"/>
        </w:numPr>
        <w:rPr>
          <w:rFonts w:cstheme="minorHAnsi"/>
        </w:rPr>
      </w:pPr>
      <w:r>
        <w:rPr>
          <w:rFonts w:cstheme="minorHAnsi"/>
        </w:rPr>
        <w:t>Application Checklist</w:t>
      </w:r>
    </w:p>
    <w:p w14:paraId="22CBD64D" w14:textId="77777777" w:rsidR="002C7A25" w:rsidRDefault="002C7A25" w:rsidP="00B56C11">
      <w:pPr>
        <w:pStyle w:val="NoSpacing"/>
        <w:numPr>
          <w:ilvl w:val="1"/>
          <w:numId w:val="4"/>
        </w:numPr>
        <w:rPr>
          <w:rFonts w:cstheme="minorHAnsi"/>
        </w:rPr>
      </w:pPr>
      <w:r>
        <w:rPr>
          <w:rFonts w:cstheme="minorHAnsi"/>
        </w:rPr>
        <w:t>Completed Application</w:t>
      </w:r>
    </w:p>
    <w:p w14:paraId="11ABB67F" w14:textId="23E185BF" w:rsidR="007908EA" w:rsidRDefault="002C7A25" w:rsidP="007908EA">
      <w:pPr>
        <w:pStyle w:val="NoSpacing"/>
        <w:numPr>
          <w:ilvl w:val="1"/>
          <w:numId w:val="4"/>
        </w:numPr>
        <w:rPr>
          <w:rFonts w:cstheme="minorHAnsi"/>
        </w:rPr>
      </w:pPr>
      <w:r>
        <w:rPr>
          <w:rFonts w:cstheme="minorHAnsi"/>
        </w:rPr>
        <w:t>Supporting Documents</w:t>
      </w:r>
      <w:r w:rsidR="007908EA">
        <w:rPr>
          <w:rFonts w:cstheme="minorHAnsi"/>
        </w:rPr>
        <w:t xml:space="preserve"> &amp; Maps</w:t>
      </w:r>
      <w:r w:rsidR="00E42C14">
        <w:rPr>
          <w:rFonts w:cstheme="minorHAnsi"/>
        </w:rPr>
        <w:t xml:space="preserve"> **Attachment E**</w:t>
      </w:r>
    </w:p>
    <w:p w14:paraId="1E167262" w14:textId="19C90C58" w:rsidR="00BF5EF2" w:rsidRPr="00E91FB7" w:rsidRDefault="00BF5EF2" w:rsidP="00B56C11">
      <w:pPr>
        <w:pStyle w:val="NoSpacing"/>
        <w:numPr>
          <w:ilvl w:val="0"/>
          <w:numId w:val="5"/>
        </w:numPr>
        <w:rPr>
          <w:rFonts w:cstheme="minorHAnsi"/>
        </w:rPr>
      </w:pPr>
      <w:r w:rsidRPr="00E91FB7">
        <w:rPr>
          <w:rFonts w:eastAsia="Times New Roman" w:cstheme="minorHAnsi"/>
        </w:rPr>
        <w:t>All applicants must agree to the following:</w:t>
      </w:r>
    </w:p>
    <w:p w14:paraId="451258C1" w14:textId="33279967" w:rsidR="006F7955" w:rsidRPr="006F7955" w:rsidRDefault="00BF5EF2" w:rsidP="00B56C11">
      <w:pPr>
        <w:pStyle w:val="NoSpacing"/>
        <w:numPr>
          <w:ilvl w:val="1"/>
          <w:numId w:val="5"/>
        </w:numPr>
        <w:rPr>
          <w:rFonts w:eastAsia="Times New Roman" w:cstheme="minorHAnsi"/>
        </w:rPr>
      </w:pPr>
      <w:r>
        <w:rPr>
          <w:rFonts w:eastAsia="Times New Roman" w:cstheme="minorHAnsi"/>
        </w:rPr>
        <w:t>All Federal Laws and Regulations</w:t>
      </w:r>
    </w:p>
    <w:p w14:paraId="3246CFE6" w14:textId="77777777" w:rsidR="00E91FB7" w:rsidRDefault="00BF5EF2" w:rsidP="00B56C11">
      <w:pPr>
        <w:pStyle w:val="NoSpacing"/>
        <w:numPr>
          <w:ilvl w:val="1"/>
          <w:numId w:val="5"/>
        </w:numPr>
        <w:rPr>
          <w:rFonts w:eastAsia="Times New Roman" w:cstheme="minorHAnsi"/>
        </w:rPr>
      </w:pPr>
      <w:r w:rsidRPr="00E91FB7">
        <w:rPr>
          <w:rFonts w:eastAsia="Times New Roman" w:cstheme="minorHAnsi"/>
        </w:rPr>
        <w:t>Davis Bacon Labor Laws</w:t>
      </w:r>
    </w:p>
    <w:p w14:paraId="612CEF3D" w14:textId="77777777" w:rsidR="00E91FB7" w:rsidRDefault="00BF5EF2" w:rsidP="00B56C11">
      <w:pPr>
        <w:pStyle w:val="NoSpacing"/>
        <w:numPr>
          <w:ilvl w:val="1"/>
          <w:numId w:val="5"/>
        </w:numPr>
        <w:rPr>
          <w:rFonts w:eastAsia="Times New Roman" w:cstheme="minorHAnsi"/>
        </w:rPr>
      </w:pPr>
      <w:r w:rsidRPr="00E91FB7">
        <w:rPr>
          <w:rFonts w:eastAsia="Times New Roman" w:cstheme="minorHAnsi"/>
        </w:rPr>
        <w:t>Lead Safe Housing Rule</w:t>
      </w:r>
    </w:p>
    <w:p w14:paraId="015371F9" w14:textId="77777777" w:rsidR="00E91FB7" w:rsidRDefault="00BF5EF2" w:rsidP="00B56C11">
      <w:pPr>
        <w:pStyle w:val="NoSpacing"/>
        <w:numPr>
          <w:ilvl w:val="1"/>
          <w:numId w:val="5"/>
        </w:numPr>
        <w:rPr>
          <w:rFonts w:eastAsia="Times New Roman" w:cstheme="minorHAnsi"/>
        </w:rPr>
      </w:pPr>
      <w:r w:rsidRPr="00E91FB7">
        <w:rPr>
          <w:rFonts w:eastAsia="Times New Roman" w:cstheme="minorHAnsi"/>
        </w:rPr>
        <w:t>Anti- Displacement &amp; Relocatio</w:t>
      </w:r>
      <w:r w:rsidR="00E91FB7">
        <w:rPr>
          <w:rFonts w:eastAsia="Times New Roman" w:cstheme="minorHAnsi"/>
        </w:rPr>
        <w:t>n</w:t>
      </w:r>
    </w:p>
    <w:p w14:paraId="144D0F62" w14:textId="77777777" w:rsidR="00E91FB7" w:rsidRDefault="00BF5EF2" w:rsidP="00B56C11">
      <w:pPr>
        <w:pStyle w:val="NoSpacing"/>
        <w:numPr>
          <w:ilvl w:val="1"/>
          <w:numId w:val="5"/>
        </w:numPr>
        <w:rPr>
          <w:rFonts w:eastAsia="Times New Roman" w:cstheme="minorHAnsi"/>
        </w:rPr>
      </w:pPr>
      <w:r w:rsidRPr="00E91FB7">
        <w:rPr>
          <w:rFonts w:eastAsia="Times New Roman" w:cstheme="minorHAnsi"/>
        </w:rPr>
        <w:t>Citizen Participation</w:t>
      </w:r>
    </w:p>
    <w:p w14:paraId="6F926F32" w14:textId="77777777" w:rsidR="00E91FB7" w:rsidRDefault="00BF5EF2" w:rsidP="00B56C11">
      <w:pPr>
        <w:pStyle w:val="NoSpacing"/>
        <w:numPr>
          <w:ilvl w:val="1"/>
          <w:numId w:val="5"/>
        </w:numPr>
        <w:rPr>
          <w:rFonts w:eastAsia="Times New Roman" w:cstheme="minorHAnsi"/>
        </w:rPr>
      </w:pPr>
      <w:r w:rsidRPr="00E91FB7">
        <w:rPr>
          <w:rFonts w:eastAsia="Times New Roman" w:cstheme="minorHAnsi"/>
        </w:rPr>
        <w:t>Environmental Review Procedures</w:t>
      </w:r>
    </w:p>
    <w:p w14:paraId="7B4A51A4" w14:textId="77777777" w:rsidR="00E91FB7" w:rsidRDefault="00BF5EF2" w:rsidP="00B56C11">
      <w:pPr>
        <w:pStyle w:val="NoSpacing"/>
        <w:numPr>
          <w:ilvl w:val="1"/>
          <w:numId w:val="5"/>
        </w:numPr>
        <w:rPr>
          <w:rFonts w:eastAsia="Times New Roman" w:cstheme="minorHAnsi"/>
        </w:rPr>
      </w:pPr>
      <w:r w:rsidRPr="00E91FB7">
        <w:rPr>
          <w:rFonts w:eastAsia="Times New Roman" w:cstheme="minorHAnsi"/>
        </w:rPr>
        <w:t>Program Income Requirements</w:t>
      </w:r>
    </w:p>
    <w:p w14:paraId="145E92B4" w14:textId="77777777" w:rsidR="00CF472F" w:rsidRDefault="00BF5EF2" w:rsidP="00B56C11">
      <w:pPr>
        <w:pStyle w:val="NoSpacing"/>
        <w:numPr>
          <w:ilvl w:val="1"/>
          <w:numId w:val="5"/>
        </w:numPr>
        <w:rPr>
          <w:rFonts w:eastAsia="Times New Roman" w:cstheme="minorHAnsi"/>
        </w:rPr>
      </w:pPr>
      <w:r w:rsidRPr="00E91FB7">
        <w:rPr>
          <w:rFonts w:eastAsia="Times New Roman" w:cstheme="minorHAnsi"/>
        </w:rPr>
        <w:t>HUD Financial Management Requirements</w:t>
      </w:r>
    </w:p>
    <w:p w14:paraId="0D7DCA0D" w14:textId="77777777" w:rsidR="00CF472F" w:rsidRDefault="00BF5EF2" w:rsidP="00B56C11">
      <w:pPr>
        <w:pStyle w:val="NoSpacing"/>
        <w:numPr>
          <w:ilvl w:val="0"/>
          <w:numId w:val="5"/>
        </w:numPr>
        <w:rPr>
          <w:rFonts w:eastAsia="Times New Roman" w:cstheme="minorHAnsi"/>
        </w:rPr>
      </w:pPr>
      <w:r w:rsidRPr="00CF472F">
        <w:rPr>
          <w:rFonts w:eastAsia="Times New Roman" w:cstheme="minorHAnsi"/>
        </w:rPr>
        <w:t>All State Laws and Regulations</w:t>
      </w:r>
    </w:p>
    <w:p w14:paraId="5C2E3F4A" w14:textId="77777777" w:rsidR="00CF472F" w:rsidRDefault="00BF5EF2" w:rsidP="00B56C11">
      <w:pPr>
        <w:pStyle w:val="NoSpacing"/>
        <w:numPr>
          <w:ilvl w:val="1"/>
          <w:numId w:val="5"/>
        </w:numPr>
        <w:rPr>
          <w:rFonts w:eastAsia="Times New Roman" w:cstheme="minorHAnsi"/>
        </w:rPr>
      </w:pPr>
      <w:r>
        <w:t>Residential Anti-displacement and Relocation Assistance Plan (RARAP)</w:t>
      </w:r>
    </w:p>
    <w:p w14:paraId="22D79F84" w14:textId="07E5FA87" w:rsidR="00BF5EF2" w:rsidRDefault="00BF5EF2" w:rsidP="00B56C11">
      <w:pPr>
        <w:pStyle w:val="NoSpacing"/>
        <w:numPr>
          <w:ilvl w:val="0"/>
          <w:numId w:val="6"/>
        </w:numPr>
        <w:rPr>
          <w:rFonts w:eastAsia="Times New Roman" w:cstheme="minorHAnsi"/>
        </w:rPr>
      </w:pPr>
      <w:r w:rsidRPr="00CF472F">
        <w:rPr>
          <w:rFonts w:eastAsia="Times New Roman" w:cstheme="minorHAnsi"/>
        </w:rPr>
        <w:t>WCDA Policies</w:t>
      </w:r>
    </w:p>
    <w:p w14:paraId="1CC8D14E" w14:textId="5F6D8DCE" w:rsidR="00CF472F" w:rsidRPr="00CF472F" w:rsidRDefault="00CF472F" w:rsidP="00CF472F">
      <w:pPr>
        <w:pStyle w:val="NoSpacing"/>
        <w:ind w:left="720"/>
        <w:rPr>
          <w:rFonts w:eastAsia="Times New Roman" w:cstheme="minorHAnsi"/>
        </w:rPr>
      </w:pPr>
    </w:p>
    <w:p w14:paraId="42DAF755" w14:textId="64095FD5" w:rsidR="007B31B1" w:rsidRPr="002C7A25" w:rsidRDefault="002C7A25" w:rsidP="00AF2A0D">
      <w:pPr>
        <w:pStyle w:val="NoSpacing"/>
      </w:pPr>
      <w:r w:rsidRPr="00577078">
        <w:rPr>
          <w:rFonts w:cstheme="minorHAnsi"/>
        </w:rPr>
        <w:t xml:space="preserve">An UGLG may </w:t>
      </w:r>
      <w:proofErr w:type="gramStart"/>
      <w:r w:rsidRPr="00577078">
        <w:rPr>
          <w:rFonts w:cstheme="minorHAnsi"/>
        </w:rPr>
        <w:t>submit an application</w:t>
      </w:r>
      <w:proofErr w:type="gramEnd"/>
      <w:r w:rsidRPr="00577078">
        <w:rPr>
          <w:rFonts w:cstheme="minorHAnsi"/>
        </w:rPr>
        <w:t xml:space="preserve"> on behalf of a subrecipient, housing developer or business if they choose to do so. </w:t>
      </w:r>
      <w:r w:rsidR="00577078" w:rsidRPr="00577078">
        <w:rPr>
          <w:rFonts w:cstheme="minorHAnsi"/>
        </w:rPr>
        <w:t xml:space="preserve">A subrecipient agreement will be required. Applicant will provide WCDA of </w:t>
      </w:r>
      <w:proofErr w:type="gramStart"/>
      <w:r w:rsidR="00577078" w:rsidRPr="00577078">
        <w:rPr>
          <w:rFonts w:cstheme="minorHAnsi"/>
        </w:rPr>
        <w:t>any and all</w:t>
      </w:r>
      <w:proofErr w:type="gramEnd"/>
      <w:r w:rsidR="00577078" w:rsidRPr="00577078">
        <w:rPr>
          <w:rFonts w:cstheme="minorHAnsi"/>
        </w:rPr>
        <w:t xml:space="preserve"> proposed Sub-recipient agreements for approval. The purpose of the agreement is to ensure the sub-recipient will comply with all applicable federal, </w:t>
      </w:r>
      <w:proofErr w:type="gramStart"/>
      <w:r w:rsidR="00577078" w:rsidRPr="00577078">
        <w:rPr>
          <w:rFonts w:cstheme="minorHAnsi"/>
        </w:rPr>
        <w:t>state</w:t>
      </w:r>
      <w:proofErr w:type="gramEnd"/>
      <w:r w:rsidR="00577078" w:rsidRPr="00577078">
        <w:rPr>
          <w:rFonts w:cstheme="minorHAnsi"/>
        </w:rPr>
        <w:t xml:space="preserve"> and local laws, regulations and ordinances and the agreement shall require compliance with all applicable CDBG regulations. </w:t>
      </w:r>
      <w:r w:rsidRPr="00577078">
        <w:rPr>
          <w:rFonts w:cstheme="minorHAnsi"/>
        </w:rPr>
        <w:t>It is recommended, but not required, that municipalities and counties develop written policies which outline their</w:t>
      </w:r>
      <w:r w:rsidRPr="000560C7">
        <w:t xml:space="preserve"> processes to determine if they would submit a CDBG application on behalf of another entity. The jurisdiction is expected to conduct a risk analysis to review and evaluate the financial and administrative capacity of the subrecipient, housing developer or business to manage and complete a project. This should also include a determination that they will be able to support the operations of requested facility, housing, or services to be provided as required by the CDBG Program.</w:t>
      </w:r>
      <w:r w:rsidR="00813C20">
        <w:t xml:space="preserve"> </w:t>
      </w:r>
      <w:r w:rsidR="00A8038F">
        <w:t xml:space="preserve">Applicants will not be allowed to use any grant funds for administrative or planning expenses. </w:t>
      </w:r>
    </w:p>
    <w:p w14:paraId="7D8B70EE" w14:textId="77777777" w:rsidR="00CF472F" w:rsidRDefault="00CF472F" w:rsidP="00AF2A0D">
      <w:pPr>
        <w:pStyle w:val="NoSpacing"/>
        <w:rPr>
          <w:rFonts w:cstheme="minorHAnsi"/>
          <w:spacing w:val="-2"/>
        </w:rPr>
      </w:pPr>
    </w:p>
    <w:p w14:paraId="711AC857" w14:textId="7FD2B8B9" w:rsidR="004B6EF7" w:rsidRDefault="002C7A25" w:rsidP="00AF2A0D">
      <w:pPr>
        <w:pStyle w:val="NoSpacing"/>
        <w:rPr>
          <w:rFonts w:cstheme="minorHAnsi"/>
        </w:rPr>
      </w:pPr>
      <w:r w:rsidRPr="00CF42A4">
        <w:rPr>
          <w:rFonts w:cstheme="minorHAnsi"/>
          <w:spacing w:val="-2"/>
        </w:rPr>
        <w:t xml:space="preserve">Applicants must </w:t>
      </w:r>
      <w:proofErr w:type="gramStart"/>
      <w:r w:rsidRPr="00CF42A4">
        <w:rPr>
          <w:rFonts w:cstheme="minorHAnsi"/>
          <w:spacing w:val="-2"/>
        </w:rPr>
        <w:t xml:space="preserve">be </w:t>
      </w:r>
      <w:r>
        <w:rPr>
          <w:rFonts w:cstheme="minorHAnsi"/>
          <w:spacing w:val="-2"/>
        </w:rPr>
        <w:t>in compliance with</w:t>
      </w:r>
      <w:proofErr w:type="gramEnd"/>
      <w:r w:rsidRPr="00CF42A4">
        <w:rPr>
          <w:rFonts w:cstheme="minorHAnsi"/>
          <w:spacing w:val="-2"/>
        </w:rPr>
        <w:t xml:space="preserve"> WCDA </w:t>
      </w:r>
      <w:r>
        <w:rPr>
          <w:rFonts w:cstheme="minorHAnsi"/>
          <w:spacing w:val="-2"/>
        </w:rPr>
        <w:t xml:space="preserve">on any current project </w:t>
      </w:r>
      <w:r w:rsidRPr="00CF42A4">
        <w:rPr>
          <w:rFonts w:cstheme="minorHAnsi"/>
          <w:spacing w:val="-2"/>
        </w:rPr>
        <w:t>before an application will be accepted.</w:t>
      </w:r>
      <w:r w:rsidR="00025A9F">
        <w:rPr>
          <w:rFonts w:cstheme="minorHAnsi"/>
          <w:spacing w:val="-2"/>
        </w:rPr>
        <w:t xml:space="preserve"> </w:t>
      </w:r>
      <w:r w:rsidRPr="00CF42A4">
        <w:rPr>
          <w:rFonts w:cstheme="minorHAnsi"/>
          <w:spacing w:val="-2"/>
        </w:rPr>
        <w:t xml:space="preserve">After the application is received, WCDA will conduct a site visit to evaluate the site’s suitability for the proposed </w:t>
      </w:r>
      <w:r>
        <w:rPr>
          <w:rFonts w:cstheme="minorHAnsi"/>
          <w:spacing w:val="-2"/>
        </w:rPr>
        <w:t>project.</w:t>
      </w:r>
      <w:r w:rsidRPr="00CF42A4">
        <w:rPr>
          <w:rFonts w:cstheme="minorHAnsi"/>
          <w:spacing w:val="-2"/>
        </w:rPr>
        <w:t xml:space="preserve"> </w:t>
      </w:r>
      <w:r w:rsidRPr="00CF42A4">
        <w:rPr>
          <w:rFonts w:cstheme="minorHAnsi"/>
        </w:rPr>
        <w:t xml:space="preserve">WCDA reserves the right to contact </w:t>
      </w:r>
      <w:r>
        <w:rPr>
          <w:rFonts w:cstheme="minorHAnsi"/>
        </w:rPr>
        <w:t>UGLG’s</w:t>
      </w:r>
      <w:r w:rsidRPr="00CF42A4">
        <w:rPr>
          <w:rFonts w:cstheme="minorHAnsi"/>
        </w:rPr>
        <w:t xml:space="preserve"> with clarifying questions</w:t>
      </w:r>
      <w:r w:rsidR="0018361A">
        <w:rPr>
          <w:rFonts w:cstheme="minorHAnsi"/>
        </w:rPr>
        <w:t xml:space="preserve"> </w:t>
      </w:r>
      <w:proofErr w:type="gramStart"/>
      <w:r w:rsidR="0018361A">
        <w:rPr>
          <w:rFonts w:cstheme="minorHAnsi"/>
        </w:rPr>
        <w:t>with</w:t>
      </w:r>
      <w:r w:rsidRPr="00CF42A4">
        <w:rPr>
          <w:rFonts w:cstheme="minorHAnsi"/>
        </w:rPr>
        <w:t xml:space="preserve"> regard to</w:t>
      </w:r>
      <w:proofErr w:type="gramEnd"/>
      <w:r w:rsidRPr="00CF42A4">
        <w:rPr>
          <w:rFonts w:cstheme="minorHAnsi"/>
        </w:rPr>
        <w:t xml:space="preserve"> their application. </w:t>
      </w:r>
      <w:r w:rsidR="00025A9F" w:rsidRPr="00C91BFB">
        <w:rPr>
          <w:rFonts w:cstheme="minorHAnsi"/>
        </w:rPr>
        <w:t xml:space="preserve">WCDA staff will be responsible for </w:t>
      </w:r>
      <w:r w:rsidR="00025A9F">
        <w:rPr>
          <w:rFonts w:cstheme="minorHAnsi"/>
        </w:rPr>
        <w:t xml:space="preserve">scoring and </w:t>
      </w:r>
      <w:r w:rsidR="00025A9F" w:rsidRPr="00C91BFB">
        <w:rPr>
          <w:rFonts w:cstheme="minorHAnsi"/>
        </w:rPr>
        <w:t>ranking of the applications submitted.  The final review and award will be made by the WCDA Board of Directors. Award will be based on the final ranking of the project and to the extent which funds are available. It is possible that a project may rank and not receive funding.  All projects must demonstrate, at the time of application, that adequate funding is available to complete the project</w:t>
      </w:r>
      <w:r w:rsidR="00025A9F">
        <w:rPr>
          <w:rFonts w:cstheme="minorHAnsi"/>
        </w:rPr>
        <w:t xml:space="preserve"> and the project is ready to proceed. </w:t>
      </w:r>
      <w:r w:rsidR="00025A9F" w:rsidRPr="00C91BFB">
        <w:rPr>
          <w:rFonts w:cstheme="minorHAnsi"/>
        </w:rPr>
        <w:t xml:space="preserve">All projects involving the use of real property </w:t>
      </w:r>
      <w:r w:rsidR="00025A9F">
        <w:rPr>
          <w:rFonts w:cstheme="minorHAnsi"/>
        </w:rPr>
        <w:t>must</w:t>
      </w:r>
      <w:r w:rsidR="00025A9F" w:rsidRPr="00C91BFB">
        <w:rPr>
          <w:rFonts w:cstheme="minorHAnsi"/>
        </w:rPr>
        <w:t xml:space="preserve"> include a deed, lease of not less than 20 years, easement or similar formal executed documentation.</w:t>
      </w:r>
      <w:r w:rsidR="00025A9F">
        <w:rPr>
          <w:rFonts w:cstheme="minorHAnsi"/>
        </w:rPr>
        <w:t xml:space="preserve"> If the project includes acquisition, it requires a </w:t>
      </w:r>
    </w:p>
    <w:p w14:paraId="5BE4A336" w14:textId="0D90E596" w:rsidR="00025A9F" w:rsidRPr="00BF5EF2" w:rsidRDefault="00025A9F" w:rsidP="00AF2A0D">
      <w:pPr>
        <w:pStyle w:val="NoSpacing"/>
        <w:rPr>
          <w:rFonts w:cstheme="minorHAnsi"/>
        </w:rPr>
      </w:pPr>
      <w:r>
        <w:rPr>
          <w:rFonts w:cstheme="minorHAnsi"/>
        </w:rPr>
        <w:t>market analysis for the application</w:t>
      </w:r>
      <w:r w:rsidR="001C0C9F">
        <w:rPr>
          <w:rFonts w:cstheme="minorHAnsi"/>
        </w:rPr>
        <w:t xml:space="preserve"> and</w:t>
      </w:r>
      <w:r>
        <w:rPr>
          <w:rFonts w:cstheme="minorHAnsi"/>
        </w:rPr>
        <w:t xml:space="preserve"> if awarded a non-biased third-party appraisal will be required.</w:t>
      </w:r>
    </w:p>
    <w:p w14:paraId="3E36DD9D" w14:textId="77777777" w:rsidR="002C7A25" w:rsidRDefault="002C7A25" w:rsidP="00AF2A0D">
      <w:pPr>
        <w:pStyle w:val="NoSpacing"/>
        <w:rPr>
          <w:rFonts w:cstheme="minorHAnsi"/>
        </w:rPr>
      </w:pPr>
    </w:p>
    <w:p w14:paraId="3EA0E6BC" w14:textId="51ED426B" w:rsidR="003F5523" w:rsidRPr="00BF5EF2" w:rsidRDefault="002C7A25" w:rsidP="00AF2A0D">
      <w:pPr>
        <w:pStyle w:val="NoSpacing"/>
        <w:rPr>
          <w:rFonts w:cstheme="minorHAnsi"/>
          <w:spacing w:val="-2"/>
        </w:rPr>
      </w:pPr>
      <w:r w:rsidRPr="002658C3">
        <w:rPr>
          <w:rFonts w:cstheme="minorHAnsi"/>
          <w:spacing w:val="-2"/>
        </w:rPr>
        <w:lastRenderedPageBreak/>
        <w:t>The Wyoming Community Development Authority (WCDA) makes no representations herein as to compliance with the Housing and Community Development Act of 1974, 24 CFR Part 570, or any other laws</w:t>
      </w:r>
      <w:r w:rsidR="001C0C9F">
        <w:rPr>
          <w:rFonts w:cstheme="minorHAnsi"/>
          <w:spacing w:val="-2"/>
        </w:rPr>
        <w:t xml:space="preserve"> or</w:t>
      </w:r>
      <w:r w:rsidRPr="002658C3">
        <w:rPr>
          <w:rFonts w:cstheme="minorHAnsi"/>
          <w:spacing w:val="-2"/>
        </w:rPr>
        <w:t xml:space="preserve"> regulations governing the Community Development Block Grant (CDBG) Program</w:t>
      </w:r>
      <w:r>
        <w:rPr>
          <w:rFonts w:cstheme="minorHAnsi"/>
          <w:spacing w:val="-2"/>
        </w:rPr>
        <w:t xml:space="preserve">. </w:t>
      </w:r>
      <w:r w:rsidRPr="002658C3">
        <w:rPr>
          <w:rFonts w:cstheme="minorHAnsi"/>
          <w:spacing w:val="-2"/>
        </w:rPr>
        <w:t xml:space="preserve">CDBG awards shall be made solely at the discretion of the WCDA Board of Directors, but in no way represents or warrants to any sponsor, investor, </w:t>
      </w:r>
      <w:proofErr w:type="gramStart"/>
      <w:r w:rsidRPr="002658C3">
        <w:rPr>
          <w:rFonts w:cstheme="minorHAnsi"/>
          <w:spacing w:val="-2"/>
        </w:rPr>
        <w:t>lender</w:t>
      </w:r>
      <w:proofErr w:type="gramEnd"/>
      <w:r w:rsidRPr="002658C3">
        <w:rPr>
          <w:rFonts w:cstheme="minorHAnsi"/>
          <w:spacing w:val="-2"/>
        </w:rPr>
        <w:t xml:space="preserve"> or others that the project is, in fact, feasible or viable.  No board member, </w:t>
      </w:r>
      <w:proofErr w:type="gramStart"/>
      <w:r w:rsidRPr="002658C3">
        <w:rPr>
          <w:rFonts w:cstheme="minorHAnsi"/>
          <w:spacing w:val="-2"/>
        </w:rPr>
        <w:t>agent</w:t>
      </w:r>
      <w:proofErr w:type="gramEnd"/>
      <w:r w:rsidRPr="002658C3">
        <w:rPr>
          <w:rFonts w:cstheme="minorHAnsi"/>
          <w:spacing w:val="-2"/>
        </w:rPr>
        <w:t xml:space="preserve"> or employee of WCDA shall be personally liable concerning any matters arising out of, or in relation to, the allocation of CDBG funds.</w:t>
      </w:r>
    </w:p>
    <w:p w14:paraId="454D275D" w14:textId="77777777" w:rsidR="00BF5EF2" w:rsidRPr="00CF472F" w:rsidRDefault="00BF5EF2" w:rsidP="00CF472F">
      <w:pPr>
        <w:pStyle w:val="NoSpacing"/>
        <w:jc w:val="center"/>
        <w:rPr>
          <w:rFonts w:cstheme="minorHAnsi"/>
          <w:b/>
          <w:bCs/>
          <w:sz w:val="24"/>
          <w:szCs w:val="28"/>
        </w:rPr>
      </w:pPr>
      <w:r w:rsidRPr="00CF472F">
        <w:rPr>
          <w:rFonts w:cstheme="minorHAnsi"/>
          <w:b/>
          <w:bCs/>
          <w:sz w:val="24"/>
          <w:szCs w:val="28"/>
        </w:rPr>
        <w:t>APPLICATIONS MAY BE REJECTED FOR THE FOLLOWING REASONS:</w:t>
      </w:r>
    </w:p>
    <w:p w14:paraId="3BEC03C3" w14:textId="36964F6C" w:rsidR="00BF5EF2" w:rsidRPr="009E0E4E" w:rsidRDefault="00BF5EF2" w:rsidP="00B56C11">
      <w:pPr>
        <w:pStyle w:val="NoSpacing"/>
        <w:numPr>
          <w:ilvl w:val="0"/>
          <w:numId w:val="6"/>
        </w:numPr>
        <w:rPr>
          <w:rFonts w:cstheme="minorHAnsi"/>
          <w:szCs w:val="24"/>
        </w:rPr>
      </w:pPr>
      <w:r w:rsidRPr="009E0E4E">
        <w:rPr>
          <w:rFonts w:cstheme="minorHAnsi"/>
          <w:szCs w:val="24"/>
        </w:rPr>
        <w:t>The application is for an ineligible use of CDBG funds</w:t>
      </w:r>
      <w:r w:rsidR="0059750E">
        <w:rPr>
          <w:rFonts w:cstheme="minorHAnsi"/>
          <w:szCs w:val="24"/>
        </w:rPr>
        <w:t>.</w:t>
      </w:r>
    </w:p>
    <w:p w14:paraId="685915AC" w14:textId="7AE9B58C" w:rsidR="00BF5EF2" w:rsidRPr="009E0E4E" w:rsidRDefault="00BF5EF2" w:rsidP="00B56C11">
      <w:pPr>
        <w:pStyle w:val="NoSpacing"/>
        <w:numPr>
          <w:ilvl w:val="0"/>
          <w:numId w:val="6"/>
        </w:numPr>
        <w:rPr>
          <w:rFonts w:cstheme="minorHAnsi"/>
          <w:szCs w:val="24"/>
        </w:rPr>
      </w:pPr>
      <w:r w:rsidRPr="009E0E4E">
        <w:rPr>
          <w:rFonts w:cstheme="minorHAnsi"/>
          <w:szCs w:val="24"/>
        </w:rPr>
        <w:t>The sponsor and/or sub-recipient have demonstrated unsatisfactory performance on</w:t>
      </w:r>
      <w:r w:rsidR="0057211D">
        <w:rPr>
          <w:rFonts w:cstheme="minorHAnsi"/>
          <w:szCs w:val="24"/>
        </w:rPr>
        <w:t>,</w:t>
      </w:r>
      <w:r w:rsidRPr="009E0E4E">
        <w:rPr>
          <w:rFonts w:cstheme="minorHAnsi"/>
          <w:szCs w:val="24"/>
        </w:rPr>
        <w:t xml:space="preserve"> or management of a previous grant, including but not limited to outstanding compliance or monitoring issues.</w:t>
      </w:r>
    </w:p>
    <w:p w14:paraId="3CA14C6A" w14:textId="7F619DC0" w:rsidR="00BF5EF2" w:rsidRPr="009E0E4E" w:rsidRDefault="0097542F" w:rsidP="00B56C11">
      <w:pPr>
        <w:pStyle w:val="NoSpacing"/>
        <w:numPr>
          <w:ilvl w:val="0"/>
          <w:numId w:val="6"/>
        </w:numPr>
        <w:rPr>
          <w:rFonts w:cstheme="minorHAnsi"/>
          <w:szCs w:val="24"/>
        </w:rPr>
      </w:pPr>
      <w:r>
        <w:rPr>
          <w:rFonts w:cstheme="minorHAnsi"/>
          <w:szCs w:val="24"/>
        </w:rPr>
        <w:t xml:space="preserve">The applicant </w:t>
      </w:r>
      <w:r w:rsidR="00BF5EF2" w:rsidRPr="009E0E4E">
        <w:rPr>
          <w:rFonts w:cstheme="minorHAnsi"/>
          <w:szCs w:val="24"/>
        </w:rPr>
        <w:t>is in violation of material law, ordinance, statute, rule, regulation, franchise, certificate or permit to which it is subject.</w:t>
      </w:r>
    </w:p>
    <w:p w14:paraId="12FD4BB0" w14:textId="77777777" w:rsidR="00BF5EF2" w:rsidRPr="009E0E4E" w:rsidRDefault="00BF5EF2" w:rsidP="00B56C11">
      <w:pPr>
        <w:pStyle w:val="NoSpacing"/>
        <w:numPr>
          <w:ilvl w:val="0"/>
          <w:numId w:val="6"/>
        </w:numPr>
        <w:rPr>
          <w:rFonts w:cstheme="minorHAnsi"/>
          <w:szCs w:val="24"/>
        </w:rPr>
      </w:pPr>
      <w:r w:rsidRPr="009E0E4E">
        <w:rPr>
          <w:rFonts w:cstheme="minorHAnsi"/>
          <w:szCs w:val="24"/>
        </w:rPr>
        <w:t xml:space="preserve">The sponsor or sub-recipient is in default with respect to any judgment, order, writ, injunction, decree or demand of any court, </w:t>
      </w:r>
      <w:proofErr w:type="gramStart"/>
      <w:r w:rsidRPr="009E0E4E">
        <w:rPr>
          <w:rFonts w:cstheme="minorHAnsi"/>
          <w:szCs w:val="24"/>
        </w:rPr>
        <w:t>arbitrator</w:t>
      </w:r>
      <w:proofErr w:type="gramEnd"/>
      <w:r w:rsidRPr="009E0E4E">
        <w:rPr>
          <w:rFonts w:cstheme="minorHAnsi"/>
          <w:szCs w:val="24"/>
        </w:rPr>
        <w:t xml:space="preserve"> or governmental body.  All actions must be identified in the application.</w:t>
      </w:r>
    </w:p>
    <w:p w14:paraId="1A4D55DD" w14:textId="77777777" w:rsidR="00BF5EF2" w:rsidRPr="009E0E4E" w:rsidRDefault="00BF5EF2" w:rsidP="00B56C11">
      <w:pPr>
        <w:pStyle w:val="NoSpacing"/>
        <w:numPr>
          <w:ilvl w:val="0"/>
          <w:numId w:val="6"/>
        </w:numPr>
        <w:rPr>
          <w:rFonts w:cstheme="minorHAnsi"/>
          <w:szCs w:val="24"/>
        </w:rPr>
      </w:pPr>
      <w:r w:rsidRPr="009E0E4E">
        <w:rPr>
          <w:rFonts w:cstheme="minorHAnsi"/>
          <w:szCs w:val="24"/>
        </w:rPr>
        <w:t>The sponsor and/or sub-recipient are not an eligible recipient for CDBG funds.</w:t>
      </w:r>
    </w:p>
    <w:p w14:paraId="23E3B83C" w14:textId="77777777" w:rsidR="00BF5EF2" w:rsidRPr="009E0E4E" w:rsidRDefault="00BF5EF2" w:rsidP="00B56C11">
      <w:pPr>
        <w:pStyle w:val="NoSpacing"/>
        <w:numPr>
          <w:ilvl w:val="0"/>
          <w:numId w:val="6"/>
        </w:numPr>
        <w:rPr>
          <w:rFonts w:cstheme="minorHAnsi"/>
          <w:szCs w:val="24"/>
        </w:rPr>
      </w:pPr>
      <w:r w:rsidRPr="009E0E4E">
        <w:rPr>
          <w:rFonts w:cstheme="minorHAnsi"/>
          <w:szCs w:val="24"/>
        </w:rPr>
        <w:t>The sponsor and/or sub-recipient have not demonstrated the capacity to carry out the proposed activity.</w:t>
      </w:r>
    </w:p>
    <w:p w14:paraId="721F8B11" w14:textId="77777777" w:rsidR="00BF5EF2" w:rsidRDefault="00BF5EF2" w:rsidP="00B56C11">
      <w:pPr>
        <w:pStyle w:val="NoSpacing"/>
        <w:numPr>
          <w:ilvl w:val="0"/>
          <w:numId w:val="6"/>
        </w:numPr>
        <w:rPr>
          <w:rFonts w:cstheme="minorHAnsi"/>
          <w:szCs w:val="24"/>
        </w:rPr>
      </w:pPr>
      <w:r w:rsidRPr="009E0E4E">
        <w:rPr>
          <w:rFonts w:cstheme="minorHAnsi"/>
          <w:szCs w:val="24"/>
        </w:rPr>
        <w:t>Failure to identify the costs associated with, the potential for, or the specific means to be used to address: relocation, displacement, lead-based paint, asbestos</w:t>
      </w:r>
      <w:r>
        <w:rPr>
          <w:rFonts w:cstheme="minorHAnsi"/>
          <w:szCs w:val="24"/>
        </w:rPr>
        <w:t xml:space="preserve"> r</w:t>
      </w:r>
      <w:r w:rsidRPr="009E0E4E">
        <w:rPr>
          <w:rFonts w:cstheme="minorHAnsi"/>
          <w:szCs w:val="24"/>
        </w:rPr>
        <w:t>emoval, mold, and other environmental concerns.</w:t>
      </w:r>
    </w:p>
    <w:p w14:paraId="58C3F05C" w14:textId="47E0F8E7" w:rsidR="00BF5EF2" w:rsidRPr="0059750E" w:rsidRDefault="00BF5EF2" w:rsidP="00B56C11">
      <w:pPr>
        <w:pStyle w:val="NoSpacing"/>
        <w:numPr>
          <w:ilvl w:val="0"/>
          <w:numId w:val="6"/>
        </w:numPr>
        <w:rPr>
          <w:rFonts w:cstheme="minorHAnsi"/>
          <w:szCs w:val="24"/>
        </w:rPr>
      </w:pPr>
      <w:r w:rsidRPr="00697BAF">
        <w:rPr>
          <w:rFonts w:cstheme="minorHAnsi"/>
          <w:szCs w:val="24"/>
        </w:rPr>
        <w:t>The sponsor and/or sub-recipient have not followed the Citizen Participation Requirements listed above</w:t>
      </w:r>
      <w:r w:rsidR="003372E3">
        <w:rPr>
          <w:rFonts w:cstheme="minorHAnsi"/>
          <w:szCs w:val="24"/>
        </w:rPr>
        <w:t>,</w:t>
      </w:r>
      <w:r w:rsidRPr="00697BAF">
        <w:rPr>
          <w:rFonts w:cstheme="minorHAnsi"/>
          <w:szCs w:val="24"/>
        </w:rPr>
        <w:t xml:space="preserve"> and in the application for funds</w:t>
      </w:r>
      <w:r w:rsidR="003372E3">
        <w:rPr>
          <w:rFonts w:cstheme="minorHAnsi"/>
          <w:szCs w:val="24"/>
        </w:rPr>
        <w:t>,</w:t>
      </w:r>
      <w:r w:rsidRPr="00697BAF">
        <w:rPr>
          <w:rFonts w:cstheme="minorHAnsi"/>
          <w:szCs w:val="24"/>
        </w:rPr>
        <w:t xml:space="preserve"> including the two Public Hearings and Resolution from the sponsor.</w:t>
      </w:r>
    </w:p>
    <w:p w14:paraId="6FE8DE93" w14:textId="77777777" w:rsidR="00BF5EF2" w:rsidRPr="009E0E4E" w:rsidRDefault="00BF5EF2" w:rsidP="00B56C11">
      <w:pPr>
        <w:pStyle w:val="NoSpacing"/>
        <w:numPr>
          <w:ilvl w:val="0"/>
          <w:numId w:val="6"/>
        </w:numPr>
        <w:rPr>
          <w:rFonts w:cstheme="minorHAnsi"/>
          <w:szCs w:val="24"/>
        </w:rPr>
      </w:pPr>
      <w:r w:rsidRPr="009E0E4E">
        <w:rPr>
          <w:rFonts w:cstheme="minorHAnsi"/>
          <w:szCs w:val="24"/>
        </w:rPr>
        <w:t>Disturbance of the site or the area surrounding the site prior to receiving environmental clearance.  This is a violation of 24 CFR Part 58.22.</w:t>
      </w:r>
    </w:p>
    <w:p w14:paraId="53AF8F7C" w14:textId="53B04160" w:rsidR="00BF5EF2" w:rsidRPr="007A6C12" w:rsidRDefault="00573658" w:rsidP="00B56C11">
      <w:pPr>
        <w:pStyle w:val="NoSpacing"/>
        <w:numPr>
          <w:ilvl w:val="0"/>
          <w:numId w:val="6"/>
        </w:numPr>
        <w:rPr>
          <w:rFonts w:cstheme="minorHAnsi"/>
          <w:szCs w:val="24"/>
        </w:rPr>
      </w:pPr>
      <w:r>
        <w:rPr>
          <w:rFonts w:cstheme="minorHAnsi"/>
          <w:szCs w:val="24"/>
        </w:rPr>
        <w:t xml:space="preserve">If project </w:t>
      </w:r>
      <w:proofErr w:type="gramStart"/>
      <w:r>
        <w:rPr>
          <w:rFonts w:cstheme="minorHAnsi"/>
          <w:szCs w:val="24"/>
        </w:rPr>
        <w:t>doesn’t</w:t>
      </w:r>
      <w:proofErr w:type="gramEnd"/>
      <w:r>
        <w:rPr>
          <w:rFonts w:cstheme="minorHAnsi"/>
          <w:szCs w:val="24"/>
        </w:rPr>
        <w:t xml:space="preserve"> include a</w:t>
      </w:r>
      <w:r w:rsidR="00BF5EF2" w:rsidRPr="00732E36">
        <w:rPr>
          <w:rFonts w:cstheme="minorHAnsi"/>
          <w:szCs w:val="24"/>
        </w:rPr>
        <w:t>cquisition</w:t>
      </w:r>
      <w:r>
        <w:rPr>
          <w:rFonts w:cstheme="minorHAnsi"/>
          <w:szCs w:val="24"/>
        </w:rPr>
        <w:t>, it must have</w:t>
      </w:r>
      <w:r w:rsidR="00BF5EF2" w:rsidRPr="00732E36">
        <w:rPr>
          <w:rFonts w:cstheme="minorHAnsi"/>
          <w:szCs w:val="24"/>
        </w:rPr>
        <w:t xml:space="preserve"> already taken place (no reimbursement of previously expended funds).</w:t>
      </w:r>
    </w:p>
    <w:p w14:paraId="1120590C" w14:textId="77777777" w:rsidR="00BF5EF2" w:rsidRPr="007A6C12" w:rsidRDefault="00BF5EF2" w:rsidP="00B56C11">
      <w:pPr>
        <w:pStyle w:val="NoSpacing"/>
        <w:numPr>
          <w:ilvl w:val="0"/>
          <w:numId w:val="6"/>
        </w:numPr>
        <w:rPr>
          <w:rFonts w:cstheme="minorHAnsi"/>
          <w:spacing w:val="-2"/>
          <w:szCs w:val="24"/>
        </w:rPr>
      </w:pPr>
      <w:r w:rsidRPr="00732E36">
        <w:rPr>
          <w:rFonts w:cstheme="minorHAnsi"/>
          <w:spacing w:val="-2"/>
          <w:szCs w:val="24"/>
        </w:rPr>
        <w:t>The project has previously been assisted with CDBG funds and is currently fulfilling the affordability period requirement.</w:t>
      </w:r>
    </w:p>
    <w:p w14:paraId="6E762E00" w14:textId="43D2487E" w:rsidR="007908EA" w:rsidRDefault="00BF5EF2" w:rsidP="00F078A3">
      <w:pPr>
        <w:pStyle w:val="NoSpacing"/>
        <w:numPr>
          <w:ilvl w:val="0"/>
          <w:numId w:val="6"/>
        </w:numPr>
        <w:rPr>
          <w:rFonts w:eastAsia="Times New Roman" w:cstheme="minorHAnsi"/>
          <w:sz w:val="28"/>
          <w:szCs w:val="28"/>
        </w:rPr>
      </w:pPr>
      <w:r w:rsidRPr="00732E36">
        <w:rPr>
          <w:rFonts w:cstheme="minorHAnsi"/>
          <w:spacing w:val="-2"/>
          <w:szCs w:val="24"/>
        </w:rPr>
        <w:t>An audited financial statement for the City/Town/County was not provided at the time of application</w:t>
      </w:r>
      <w:r w:rsidR="00F078A3">
        <w:rPr>
          <w:rFonts w:cstheme="minorHAnsi"/>
          <w:spacing w:val="-2"/>
          <w:szCs w:val="24"/>
        </w:rPr>
        <w:t>.</w:t>
      </w:r>
    </w:p>
    <w:p w14:paraId="7F9F1A4F" w14:textId="77777777" w:rsidR="00F078A3" w:rsidRPr="00F078A3" w:rsidRDefault="00F078A3" w:rsidP="004B37EF">
      <w:pPr>
        <w:pStyle w:val="NoSpacing"/>
        <w:rPr>
          <w:rFonts w:eastAsia="Times New Roman" w:cstheme="minorHAnsi"/>
          <w:sz w:val="28"/>
          <w:szCs w:val="28"/>
        </w:rPr>
      </w:pPr>
    </w:p>
    <w:p w14:paraId="28FC5C5F" w14:textId="0C480266" w:rsidR="00104F7C" w:rsidRPr="00104F7C" w:rsidRDefault="007B31B1" w:rsidP="00CF472F">
      <w:pPr>
        <w:pStyle w:val="NoSpacing"/>
        <w:jc w:val="center"/>
        <w:rPr>
          <w:rFonts w:eastAsia="Times New Roman" w:cstheme="minorHAnsi"/>
          <w:sz w:val="28"/>
          <w:szCs w:val="28"/>
        </w:rPr>
      </w:pPr>
      <w:r w:rsidRPr="00A72917">
        <w:rPr>
          <w:rFonts w:eastAsia="Times New Roman" w:cstheme="minorHAnsi"/>
          <w:sz w:val="28"/>
          <w:szCs w:val="28"/>
        </w:rPr>
        <w:t>Citizen Participation Plan</w:t>
      </w:r>
    </w:p>
    <w:p w14:paraId="55F4BEA9" w14:textId="06DB0CCD" w:rsidR="00EB49D8" w:rsidRPr="00C851D7" w:rsidRDefault="007B31B1" w:rsidP="00EB49D8">
      <w:pPr>
        <w:pStyle w:val="NoSpacing"/>
        <w:rPr>
          <w:rFonts w:eastAsia="Times New Roman" w:cstheme="minorHAnsi"/>
        </w:rPr>
      </w:pPr>
      <w:r w:rsidRPr="00C851D7">
        <w:rPr>
          <w:rFonts w:eastAsia="Times New Roman" w:cstheme="minorHAnsi"/>
        </w:rPr>
        <w:t xml:space="preserve">A Local Government Citizen Participation Plan is </w:t>
      </w:r>
      <w:r w:rsidR="009A34A1">
        <w:rPr>
          <w:rFonts w:eastAsia="Times New Roman" w:cstheme="minorHAnsi"/>
        </w:rPr>
        <w:t xml:space="preserve">component of the CDBG application, and </w:t>
      </w:r>
      <w:r w:rsidRPr="00C851D7">
        <w:rPr>
          <w:rFonts w:eastAsia="Times New Roman" w:cstheme="minorHAnsi"/>
        </w:rPr>
        <w:t>a requirement for funding.  It must include an Official Resolution passed by city/town council or county commissioners and signed by the chief elected official.</w:t>
      </w:r>
      <w:r w:rsidR="00EB49D8" w:rsidRPr="00EB49D8">
        <w:rPr>
          <w:rFonts w:eastAsia="Times New Roman" w:cstheme="minorHAnsi"/>
        </w:rPr>
        <w:t xml:space="preserve"> </w:t>
      </w:r>
      <w:r w:rsidR="00EB49D8" w:rsidRPr="00C851D7">
        <w:rPr>
          <w:rFonts w:eastAsia="Times New Roman" w:cstheme="minorHAnsi"/>
        </w:rPr>
        <w:t xml:space="preserve">The sponsor and/or sub-recipient certify that it has addressed the following provisions in the required Resolution: </w:t>
      </w:r>
    </w:p>
    <w:p w14:paraId="29434B36" w14:textId="77777777" w:rsidR="00EB49D8" w:rsidRPr="00C851D7" w:rsidRDefault="00EB49D8" w:rsidP="00EB49D8">
      <w:pPr>
        <w:pStyle w:val="NoSpacing"/>
        <w:numPr>
          <w:ilvl w:val="0"/>
          <w:numId w:val="11"/>
        </w:numPr>
        <w:rPr>
          <w:rFonts w:eastAsia="Times New Roman" w:cstheme="minorHAnsi"/>
        </w:rPr>
      </w:pPr>
      <w:r w:rsidRPr="00C851D7">
        <w:rPr>
          <w:rFonts w:eastAsia="Times New Roman" w:cstheme="minorHAnsi"/>
        </w:rPr>
        <w:t>The sponsor provided for and encouraged citizen participation, with particular emphasis on participation by persons of low and moderate income who are residents of slum and blight areas and/or of areas in which CDBG funds are proposed to be used;</w:t>
      </w:r>
    </w:p>
    <w:p w14:paraId="15A92D16" w14:textId="77777777" w:rsidR="00EB49D8" w:rsidRPr="00C851D7" w:rsidRDefault="00EB49D8" w:rsidP="00EB49D8">
      <w:pPr>
        <w:pStyle w:val="NoSpacing"/>
        <w:numPr>
          <w:ilvl w:val="0"/>
          <w:numId w:val="11"/>
        </w:numPr>
        <w:rPr>
          <w:rFonts w:eastAsia="Times New Roman" w:cstheme="minorHAnsi"/>
        </w:rPr>
      </w:pPr>
      <w:r w:rsidRPr="00C851D7">
        <w:rPr>
          <w:rFonts w:eastAsia="Times New Roman" w:cstheme="minorHAnsi"/>
        </w:rPr>
        <w:t>The sponsor and/or sub-recipient provided citizens with reasonable and timely access to local meetings, information, and records relating to the sponsor and/or sub-recipients' proposed and actual use of funds;</w:t>
      </w:r>
    </w:p>
    <w:p w14:paraId="16337000" w14:textId="77777777" w:rsidR="00EB49D8" w:rsidRPr="00C851D7" w:rsidRDefault="00EB49D8" w:rsidP="00EB49D8">
      <w:pPr>
        <w:pStyle w:val="NoSpacing"/>
        <w:numPr>
          <w:ilvl w:val="0"/>
          <w:numId w:val="11"/>
        </w:numPr>
        <w:rPr>
          <w:rFonts w:eastAsia="Times New Roman" w:cstheme="minorHAnsi"/>
        </w:rPr>
      </w:pPr>
      <w:r w:rsidRPr="00C851D7">
        <w:rPr>
          <w:rFonts w:eastAsia="Times New Roman" w:cstheme="minorHAnsi"/>
        </w:rPr>
        <w:lastRenderedPageBreak/>
        <w:t>The sponsor and/or sub-recipient provided technical assistance to groups representative of persons of low and moderate income that request such assistance in developing proposals with the level and type of assistance to be determined by the sponsor;</w:t>
      </w:r>
    </w:p>
    <w:p w14:paraId="4E5C5CA8" w14:textId="77777777" w:rsidR="00EB49D8" w:rsidRPr="00C851D7" w:rsidRDefault="00EB49D8" w:rsidP="00EB49D8">
      <w:pPr>
        <w:pStyle w:val="NoSpacing"/>
        <w:numPr>
          <w:ilvl w:val="0"/>
          <w:numId w:val="11"/>
        </w:numPr>
        <w:rPr>
          <w:rFonts w:eastAsia="Times New Roman" w:cstheme="minorHAnsi"/>
        </w:rPr>
      </w:pPr>
      <w:r w:rsidRPr="00C851D7">
        <w:rPr>
          <w:rFonts w:eastAsia="Times New Roman" w:cstheme="minorHAnsi"/>
        </w:rPr>
        <w:t>The sponsor and/or sub-recipient provided public hearings to obtain citizen views and to respond to proposals and questions at all stages of the community development process, including at minimum, the development of needs, the review of proposed activities, and the review of program performance. Public hearings shall only be held after adequate notice (7 days) of the times and locations convenient to potential or actual beneficiaries, and with accommodation for the handicapped/disabled;</w:t>
      </w:r>
    </w:p>
    <w:p w14:paraId="485B7CC3" w14:textId="77777777" w:rsidR="00EB49D8" w:rsidRPr="00C851D7" w:rsidRDefault="00EB49D8" w:rsidP="00EB49D8">
      <w:pPr>
        <w:pStyle w:val="NoSpacing"/>
        <w:numPr>
          <w:ilvl w:val="0"/>
          <w:numId w:val="11"/>
        </w:numPr>
        <w:rPr>
          <w:rFonts w:eastAsia="Times New Roman" w:cstheme="minorHAnsi"/>
        </w:rPr>
      </w:pPr>
      <w:r w:rsidRPr="00C851D7">
        <w:rPr>
          <w:rFonts w:eastAsia="Times New Roman" w:cstheme="minorHAnsi"/>
        </w:rPr>
        <w:t>The sponsor and/or sub-recipient provided a timely written answer to written complaints and grievances, within 15 working days where practicable; and</w:t>
      </w:r>
    </w:p>
    <w:p w14:paraId="78CE159C" w14:textId="77777777" w:rsidR="00EB49D8" w:rsidRPr="00C851D7" w:rsidRDefault="00EB49D8" w:rsidP="00EB49D8">
      <w:pPr>
        <w:pStyle w:val="NoSpacing"/>
        <w:numPr>
          <w:ilvl w:val="0"/>
          <w:numId w:val="11"/>
        </w:numPr>
        <w:rPr>
          <w:rFonts w:eastAsia="Times New Roman" w:cstheme="minorHAnsi"/>
        </w:rPr>
      </w:pPr>
      <w:r w:rsidRPr="00C851D7">
        <w:rPr>
          <w:rFonts w:eastAsia="Times New Roman" w:cstheme="minorHAnsi"/>
        </w:rPr>
        <w:t>The sponsor and/or sub-recipient identified how the needs of non-English speaking residents will be met in the case of public hearings where a significant number of non-English speaking residents can be reasonably expected to participate. The sponsor and/or sub-recipient also identified how the needs of handicapped/disabled individuals will be met in the case of public hearings.</w:t>
      </w:r>
    </w:p>
    <w:p w14:paraId="5A5DE8DA" w14:textId="77777777" w:rsidR="007B31B1" w:rsidRPr="00C851D7" w:rsidRDefault="007B31B1" w:rsidP="00AF2A0D">
      <w:pPr>
        <w:pStyle w:val="NoSpacing"/>
        <w:rPr>
          <w:rFonts w:eastAsia="Times New Roman" w:cstheme="minorHAnsi"/>
        </w:rPr>
      </w:pPr>
    </w:p>
    <w:p w14:paraId="5FBAE768" w14:textId="362CC2A4" w:rsidR="007B31B1" w:rsidRPr="00C851D7" w:rsidRDefault="007B31B1" w:rsidP="00AF2A0D">
      <w:pPr>
        <w:pStyle w:val="NoSpacing"/>
        <w:rPr>
          <w:rFonts w:eastAsia="Times New Roman" w:cstheme="minorHAnsi"/>
        </w:rPr>
      </w:pPr>
      <w:r w:rsidRPr="00C851D7">
        <w:rPr>
          <w:rFonts w:eastAsia="Times New Roman" w:cstheme="minorHAnsi"/>
        </w:rPr>
        <w:t xml:space="preserve">Sponsor and/or sub-recipient must provide for a minimum of two public hearings, at different stages of the process, in order to solicit and obtain citizen views and response to any proposals and/or questions.  The objective of these hearings is to provide for and encourage citizen participation, particularly by low- and moderate-income persons who reside in slum or blighted areas and in areas which CDBG funds are proposed to be used.  Citizens must be given reasonable and timely access to local meetings, information, and records relating to the unit of local government’s proposed and actual use of CDBG funds.  For the purposes of this program </w:t>
      </w:r>
      <w:r w:rsidRPr="005B7473">
        <w:rPr>
          <w:rFonts w:eastAsia="Times New Roman" w:cstheme="minorHAnsi"/>
        </w:rPr>
        <w:t xml:space="preserve">a minimum notification of </w:t>
      </w:r>
      <w:r w:rsidR="005B7473" w:rsidRPr="00B10131">
        <w:rPr>
          <w:rFonts w:eastAsia="Times New Roman" w:cstheme="minorHAnsi"/>
          <w:b/>
          <w:bCs/>
        </w:rPr>
        <w:t>thirty</w:t>
      </w:r>
      <w:r w:rsidRPr="00B10131">
        <w:rPr>
          <w:rFonts w:eastAsia="Times New Roman" w:cstheme="minorHAnsi"/>
          <w:b/>
          <w:bCs/>
        </w:rPr>
        <w:t xml:space="preserve"> (</w:t>
      </w:r>
      <w:r w:rsidR="005B7473" w:rsidRPr="00B10131">
        <w:rPr>
          <w:rFonts w:eastAsia="Times New Roman" w:cstheme="minorHAnsi"/>
          <w:b/>
          <w:bCs/>
        </w:rPr>
        <w:t>30</w:t>
      </w:r>
      <w:r w:rsidRPr="00B10131">
        <w:rPr>
          <w:rFonts w:eastAsia="Times New Roman" w:cstheme="minorHAnsi"/>
          <w:b/>
          <w:bCs/>
        </w:rPr>
        <w:t xml:space="preserve">) days prior </w:t>
      </w:r>
      <w:r w:rsidRPr="005B7473">
        <w:rPr>
          <w:rFonts w:eastAsia="Times New Roman" w:cstheme="minorHAnsi"/>
        </w:rPr>
        <w:t xml:space="preserve">to the hearing date and </w:t>
      </w:r>
      <w:r w:rsidRPr="005B7473">
        <w:rPr>
          <w:rFonts w:eastAsia="Times New Roman" w:cstheme="minorHAnsi"/>
          <w:u w:val="single"/>
        </w:rPr>
        <w:t>not including</w:t>
      </w:r>
      <w:r w:rsidRPr="005B7473">
        <w:rPr>
          <w:rFonts w:eastAsia="Times New Roman" w:cstheme="minorHAnsi"/>
        </w:rPr>
        <w:t xml:space="preserve"> the </w:t>
      </w:r>
      <w:r w:rsidR="005E323B" w:rsidRPr="005B7473">
        <w:rPr>
          <w:rFonts w:eastAsia="Times New Roman" w:cstheme="minorHAnsi"/>
        </w:rPr>
        <w:t xml:space="preserve">date of publication or </w:t>
      </w:r>
      <w:r w:rsidRPr="005B7473">
        <w:rPr>
          <w:rFonts w:eastAsia="Times New Roman" w:cstheme="minorHAnsi"/>
        </w:rPr>
        <w:t xml:space="preserve">hearing date is required.  </w:t>
      </w:r>
    </w:p>
    <w:p w14:paraId="204C766C" w14:textId="77777777" w:rsidR="007B31B1" w:rsidRPr="00C851D7" w:rsidRDefault="007B31B1" w:rsidP="00AF2A0D">
      <w:pPr>
        <w:pStyle w:val="NoSpacing"/>
        <w:rPr>
          <w:rFonts w:eastAsia="Times New Roman" w:cstheme="minorHAnsi"/>
        </w:rPr>
      </w:pPr>
    </w:p>
    <w:p w14:paraId="3067C774" w14:textId="69BB9997" w:rsidR="007B31B1" w:rsidRPr="00C851D7" w:rsidRDefault="007B31B1" w:rsidP="00AF2A0D">
      <w:pPr>
        <w:pStyle w:val="NoSpacing"/>
        <w:rPr>
          <w:rFonts w:eastAsia="Times New Roman" w:cstheme="minorHAnsi"/>
        </w:rPr>
      </w:pPr>
      <w:r w:rsidRPr="00C851D7">
        <w:rPr>
          <w:rFonts w:eastAsia="Times New Roman" w:cstheme="minorHAnsi"/>
        </w:rPr>
        <w:t xml:space="preserve">The first meeting must be held after the notice of available funds and </w:t>
      </w:r>
      <w:r w:rsidRPr="00EB49D8">
        <w:rPr>
          <w:rFonts w:eastAsia="Times New Roman" w:cstheme="minorHAnsi"/>
          <w:u w:val="single"/>
        </w:rPr>
        <w:t>before</w:t>
      </w:r>
      <w:r w:rsidRPr="00C851D7">
        <w:rPr>
          <w:rFonts w:eastAsia="Times New Roman" w:cstheme="minorHAnsi"/>
        </w:rPr>
        <w:t xml:space="preserve"> the application submission deadline.  The first meeting should address the community development and housing needs, development of proposed projects and a review of program performance.  The hearing must inform citizens of the dollar amount of funding available and the range of allowed activities under </w:t>
      </w:r>
      <w:r w:rsidR="004C7819">
        <w:rPr>
          <w:rFonts w:eastAsia="Times New Roman" w:cstheme="minorHAnsi"/>
        </w:rPr>
        <w:t>WCDA’s</w:t>
      </w:r>
      <w:r w:rsidRPr="00C851D7">
        <w:rPr>
          <w:rFonts w:eastAsia="Times New Roman" w:cstheme="minorHAnsi"/>
        </w:rPr>
        <w:t xml:space="preserve"> CDBG program.  </w:t>
      </w:r>
    </w:p>
    <w:p w14:paraId="185B8C27" w14:textId="77777777" w:rsidR="007B31B1" w:rsidRPr="00C851D7" w:rsidRDefault="007B31B1" w:rsidP="00AF2A0D">
      <w:pPr>
        <w:pStyle w:val="NoSpacing"/>
        <w:rPr>
          <w:rFonts w:eastAsia="Times New Roman" w:cstheme="minorHAnsi"/>
        </w:rPr>
      </w:pPr>
    </w:p>
    <w:p w14:paraId="403516BB" w14:textId="4A92FB85" w:rsidR="00F21704" w:rsidRDefault="007B31B1" w:rsidP="00AF2A0D">
      <w:pPr>
        <w:pStyle w:val="NoSpacing"/>
        <w:rPr>
          <w:rFonts w:eastAsia="Times New Roman" w:cstheme="minorHAnsi"/>
        </w:rPr>
      </w:pPr>
      <w:r w:rsidRPr="00C851D7">
        <w:rPr>
          <w:rFonts w:eastAsia="Times New Roman" w:cstheme="minorHAnsi"/>
        </w:rPr>
        <w:t xml:space="preserve">The second meeting must provide citizens with reasonable advance notice of, and </w:t>
      </w:r>
      <w:r w:rsidR="004C7819">
        <w:rPr>
          <w:rFonts w:eastAsia="Times New Roman" w:cstheme="minorHAnsi"/>
        </w:rPr>
        <w:t xml:space="preserve">the </w:t>
      </w:r>
      <w:r w:rsidRPr="00C851D7">
        <w:rPr>
          <w:rFonts w:eastAsia="Times New Roman" w:cstheme="minorHAnsi"/>
        </w:rPr>
        <w:t>opportunity to comment on</w:t>
      </w:r>
      <w:r w:rsidR="00F21704">
        <w:rPr>
          <w:rFonts w:eastAsia="Times New Roman" w:cstheme="minorHAnsi"/>
        </w:rPr>
        <w:t>,</w:t>
      </w:r>
      <w:r w:rsidRPr="00C851D7">
        <w:rPr>
          <w:rFonts w:eastAsia="Times New Roman" w:cstheme="minorHAnsi"/>
        </w:rPr>
        <w:t xml:space="preserve"> </w:t>
      </w:r>
      <w:r w:rsidR="004C7819">
        <w:rPr>
          <w:rFonts w:eastAsia="Times New Roman" w:cstheme="minorHAnsi"/>
        </w:rPr>
        <w:t>the</w:t>
      </w:r>
      <w:r w:rsidRPr="00C851D7">
        <w:rPr>
          <w:rFonts w:eastAsia="Times New Roman" w:cstheme="minorHAnsi"/>
        </w:rPr>
        <w:t xml:space="preserve"> proposed activities </w:t>
      </w:r>
      <w:r w:rsidR="004C7819">
        <w:rPr>
          <w:rFonts w:eastAsia="Times New Roman" w:cstheme="minorHAnsi"/>
        </w:rPr>
        <w:t>the local government will fund with CDBG funds</w:t>
      </w:r>
      <w:r w:rsidRPr="00C851D7">
        <w:rPr>
          <w:rFonts w:eastAsia="Times New Roman" w:cstheme="minorHAnsi"/>
        </w:rPr>
        <w:t xml:space="preserve">.  The </w:t>
      </w:r>
      <w:r w:rsidR="009A34A1">
        <w:rPr>
          <w:rFonts w:eastAsia="Times New Roman" w:cstheme="minorHAnsi"/>
        </w:rPr>
        <w:t xml:space="preserve">second </w:t>
      </w:r>
      <w:r w:rsidRPr="00C851D7">
        <w:rPr>
          <w:rFonts w:eastAsia="Times New Roman" w:cstheme="minorHAnsi"/>
        </w:rPr>
        <w:t xml:space="preserve">meeting </w:t>
      </w:r>
      <w:r w:rsidR="004C7819">
        <w:rPr>
          <w:rFonts w:eastAsia="Times New Roman" w:cstheme="minorHAnsi"/>
        </w:rPr>
        <w:t>may be held after</w:t>
      </w:r>
      <w:r w:rsidRPr="00C851D7">
        <w:rPr>
          <w:rFonts w:eastAsia="Times New Roman" w:cstheme="minorHAnsi"/>
        </w:rPr>
        <w:t xml:space="preserve"> submission of an application</w:t>
      </w:r>
      <w:r w:rsidR="009A34A1">
        <w:rPr>
          <w:rFonts w:eastAsia="Times New Roman" w:cstheme="minorHAnsi"/>
        </w:rPr>
        <w:t xml:space="preserve"> but must occur before the issuance of an award letter,</w:t>
      </w:r>
      <w:r w:rsidRPr="00C851D7">
        <w:rPr>
          <w:rFonts w:eastAsia="Times New Roman" w:cstheme="minorHAnsi"/>
        </w:rPr>
        <w:t xml:space="preserve"> and must be supported with a record of the proceedings (generally minutes reflecting the meeting) and copies of the public notices. </w:t>
      </w:r>
    </w:p>
    <w:p w14:paraId="0B1C73EF" w14:textId="1794BD76" w:rsidR="007B31B1" w:rsidRDefault="007B31B1" w:rsidP="00AF2A0D">
      <w:pPr>
        <w:pStyle w:val="NoSpacing"/>
        <w:rPr>
          <w:rFonts w:eastAsia="Times New Roman" w:cstheme="minorHAnsi"/>
        </w:rPr>
      </w:pPr>
      <w:r w:rsidRPr="00C851D7">
        <w:rPr>
          <w:rFonts w:eastAsia="Times New Roman" w:cstheme="minorHAnsi"/>
        </w:rPr>
        <w:t xml:space="preserve"> </w:t>
      </w:r>
    </w:p>
    <w:p w14:paraId="5D986167" w14:textId="77777777" w:rsidR="007B31B1" w:rsidRPr="00C851D7" w:rsidRDefault="007B31B1" w:rsidP="00AF2A0D">
      <w:pPr>
        <w:pStyle w:val="NoSpacing"/>
        <w:rPr>
          <w:rFonts w:eastAsia="Times New Roman" w:cstheme="minorHAnsi"/>
        </w:rPr>
      </w:pPr>
      <w:r w:rsidRPr="00C851D7">
        <w:rPr>
          <w:rFonts w:eastAsia="Times New Roman" w:cstheme="minorHAnsi"/>
        </w:rPr>
        <w:t xml:space="preserve">Citizens should also be provided with the address, phone number, and deadlines for submitting comments, complaints and grievances, and provide timely written answers to comments, complaints and grievances received in writing, generally within 15 days.  The public meetings must be held at a time and location convenient to potential or actual beneficiaries, with accommodations for the handicapped.  The public hearings shall be conducted in a manner to meet the needs of non-English speaking residents where a significant number of non-English speaking residents can reasonably be expected to participate.  </w:t>
      </w:r>
    </w:p>
    <w:p w14:paraId="39DD947E" w14:textId="77777777" w:rsidR="007B31B1" w:rsidRPr="00C851D7" w:rsidRDefault="007B31B1" w:rsidP="00AF2A0D">
      <w:pPr>
        <w:pStyle w:val="NoSpacing"/>
        <w:rPr>
          <w:rFonts w:eastAsia="Times New Roman" w:cstheme="minorHAnsi"/>
        </w:rPr>
      </w:pPr>
    </w:p>
    <w:p w14:paraId="2563AE3E" w14:textId="3144EC9E" w:rsidR="00F078A3" w:rsidRPr="00F078A3" w:rsidRDefault="007B31B1" w:rsidP="00B56C11">
      <w:pPr>
        <w:pStyle w:val="NoSpacing"/>
        <w:rPr>
          <w:rFonts w:eastAsia="Times New Roman" w:cstheme="minorHAnsi"/>
        </w:rPr>
      </w:pPr>
      <w:r w:rsidRPr="00C851D7">
        <w:rPr>
          <w:rFonts w:eastAsia="Times New Roman" w:cstheme="minorHAnsi"/>
        </w:rPr>
        <w:t>A sample containing the information that should be contained in the first and second meeting notices can be found as Attachment “</w:t>
      </w:r>
      <w:r w:rsidR="002B0B7F">
        <w:rPr>
          <w:rFonts w:eastAsia="Times New Roman" w:cstheme="minorHAnsi"/>
        </w:rPr>
        <w:t>C</w:t>
      </w:r>
      <w:r w:rsidRPr="00C851D7">
        <w:rPr>
          <w:rFonts w:eastAsia="Times New Roman" w:cstheme="minorHAnsi"/>
        </w:rPr>
        <w:t>”.</w:t>
      </w:r>
      <w:bookmarkStart w:id="0" w:name="_Hlk75869910"/>
    </w:p>
    <w:p w14:paraId="39D3D242" w14:textId="5B149312" w:rsidR="007D7923" w:rsidRPr="00F40E01" w:rsidRDefault="007D7923" w:rsidP="00AF3B42">
      <w:pPr>
        <w:pStyle w:val="NoSpacing"/>
        <w:jc w:val="center"/>
        <w:rPr>
          <w:rFonts w:cstheme="minorHAnsi"/>
          <w:sz w:val="28"/>
          <w:szCs w:val="28"/>
        </w:rPr>
      </w:pPr>
      <w:r w:rsidRPr="00F40E01">
        <w:rPr>
          <w:rFonts w:cstheme="minorHAnsi"/>
          <w:sz w:val="28"/>
          <w:szCs w:val="28"/>
        </w:rPr>
        <w:lastRenderedPageBreak/>
        <w:t>Scoring</w:t>
      </w:r>
      <w:r w:rsidR="00933205" w:rsidRPr="00F40E01">
        <w:rPr>
          <w:rFonts w:cstheme="minorHAnsi"/>
          <w:sz w:val="28"/>
          <w:szCs w:val="28"/>
        </w:rPr>
        <w:t xml:space="preserve"> Categories</w:t>
      </w:r>
    </w:p>
    <w:p w14:paraId="3F5B11A6" w14:textId="77777777" w:rsidR="006E5732" w:rsidRPr="007D7923" w:rsidRDefault="006E5732" w:rsidP="00AF3B42">
      <w:pPr>
        <w:pStyle w:val="NoSpacing"/>
        <w:jc w:val="center"/>
        <w:rPr>
          <w:rFonts w:cstheme="minorHAnsi"/>
          <w:sz w:val="32"/>
          <w:szCs w:val="32"/>
        </w:rPr>
      </w:pPr>
    </w:p>
    <w:p w14:paraId="0F4B68B3" w14:textId="44F93D53" w:rsidR="00FA414A" w:rsidRDefault="00AF76A4" w:rsidP="00AF2A0D">
      <w:pPr>
        <w:pStyle w:val="NoSpacing"/>
        <w:rPr>
          <w:rFonts w:cstheme="minorHAnsi"/>
          <w:b/>
          <w:bCs/>
          <w:sz w:val="24"/>
          <w:szCs w:val="24"/>
        </w:rPr>
      </w:pPr>
      <w:r w:rsidRPr="00AF76A4">
        <w:rPr>
          <w:rFonts w:cstheme="minorHAnsi"/>
          <w:b/>
          <w:bCs/>
          <w:sz w:val="24"/>
          <w:szCs w:val="24"/>
        </w:rPr>
        <w:t>National Objective</w:t>
      </w:r>
      <w:r w:rsidR="000D69E7">
        <w:rPr>
          <w:rFonts w:cstheme="minorHAnsi"/>
          <w:b/>
          <w:bCs/>
          <w:sz w:val="24"/>
          <w:szCs w:val="24"/>
        </w:rPr>
        <w:t>:</w:t>
      </w:r>
      <w:r w:rsidR="000D69E7">
        <w:rPr>
          <w:rFonts w:cstheme="minorHAnsi"/>
        </w:rPr>
        <w:t xml:space="preserve"> 5 Points Possible</w:t>
      </w:r>
    </w:p>
    <w:p w14:paraId="6457353B" w14:textId="500636F4" w:rsidR="00AF76A4" w:rsidRDefault="003C46DF" w:rsidP="00AF2A0D">
      <w:pPr>
        <w:pStyle w:val="NoSpacing"/>
        <w:rPr>
          <w:rFonts w:cstheme="minorHAnsi"/>
        </w:rPr>
      </w:pPr>
      <w:r>
        <w:rPr>
          <w:rFonts w:cstheme="minorHAnsi"/>
        </w:rPr>
        <w:t>The applican</w:t>
      </w:r>
      <w:r w:rsidR="000D69E7">
        <w:rPr>
          <w:rFonts w:cstheme="minorHAnsi"/>
        </w:rPr>
        <w:t>t must meet</w:t>
      </w:r>
      <w:r>
        <w:rPr>
          <w:rFonts w:cstheme="minorHAnsi"/>
        </w:rPr>
        <w:t xml:space="preserve"> one national objective. If a project meets more </w:t>
      </w:r>
      <w:r w:rsidR="00B56C11">
        <w:rPr>
          <w:rFonts w:cstheme="minorHAnsi"/>
        </w:rPr>
        <w:t>than</w:t>
      </w:r>
      <w:r>
        <w:rPr>
          <w:rFonts w:cstheme="minorHAnsi"/>
        </w:rPr>
        <w:t xml:space="preserve"> one the applicant must choose only one objective. Points are awarded based on the project type, WCDA has prioritize</w:t>
      </w:r>
      <w:r w:rsidR="00B56C11">
        <w:rPr>
          <w:rFonts w:cstheme="minorHAnsi"/>
        </w:rPr>
        <w:t>d</w:t>
      </w:r>
      <w:r>
        <w:rPr>
          <w:rFonts w:cstheme="minorHAnsi"/>
        </w:rPr>
        <w:t xml:space="preserve"> benefit to low- and moderate-income persons</w:t>
      </w:r>
      <w:r w:rsidR="000D69E7">
        <w:rPr>
          <w:rFonts w:cstheme="minorHAnsi"/>
        </w:rPr>
        <w:t xml:space="preserve">. </w:t>
      </w:r>
      <w:r w:rsidR="00B56C11">
        <w:rPr>
          <w:rFonts w:cstheme="minorHAnsi"/>
        </w:rPr>
        <w:t xml:space="preserve">Low-and </w:t>
      </w:r>
      <w:r w:rsidR="00A66CAF">
        <w:rPr>
          <w:rFonts w:cstheme="minorHAnsi"/>
        </w:rPr>
        <w:t>moderate-income</w:t>
      </w:r>
      <w:r w:rsidR="00B56C11">
        <w:rPr>
          <w:rFonts w:cstheme="minorHAnsi"/>
        </w:rPr>
        <w:t xml:space="preserve"> benefit p</w:t>
      </w:r>
      <w:r w:rsidR="000D69E7">
        <w:rPr>
          <w:rFonts w:cstheme="minorHAnsi"/>
        </w:rPr>
        <w:t xml:space="preserve">ercentages of 62% and higher will receive all points. </w:t>
      </w:r>
      <w:r w:rsidR="00FA7F0A">
        <w:rPr>
          <w:rFonts w:cstheme="minorHAnsi"/>
        </w:rPr>
        <w:t>No points will be given for urgent need</w:t>
      </w:r>
      <w:r w:rsidR="00A66CAF">
        <w:rPr>
          <w:rFonts w:cstheme="minorHAnsi"/>
        </w:rPr>
        <w:t xml:space="preserve"> during a normal funding cycle</w:t>
      </w:r>
      <w:r w:rsidR="00FA7F0A">
        <w:rPr>
          <w:rFonts w:cstheme="minorHAnsi"/>
        </w:rPr>
        <w:t>.</w:t>
      </w:r>
    </w:p>
    <w:p w14:paraId="6E949CA3" w14:textId="2751202D" w:rsidR="00FA7F0A" w:rsidRDefault="00FA7F0A" w:rsidP="00AF2A0D">
      <w:pPr>
        <w:pStyle w:val="NoSpacing"/>
        <w:rPr>
          <w:rFonts w:cstheme="minorHAnsi"/>
        </w:rPr>
      </w:pPr>
    </w:p>
    <w:p w14:paraId="6E4C2A8C" w14:textId="5677742C" w:rsidR="00D37F51" w:rsidRDefault="00D37F51" w:rsidP="00AF2A0D">
      <w:pPr>
        <w:pStyle w:val="NoSpacing"/>
        <w:rPr>
          <w:rFonts w:cstheme="minorHAnsi"/>
          <w:b/>
          <w:bCs/>
          <w:sz w:val="24"/>
          <w:szCs w:val="24"/>
        </w:rPr>
      </w:pPr>
      <w:r w:rsidRPr="00AB1B2B">
        <w:rPr>
          <w:rFonts w:cstheme="minorHAnsi"/>
          <w:b/>
          <w:bCs/>
          <w:sz w:val="24"/>
          <w:szCs w:val="24"/>
        </w:rPr>
        <w:t>Project Type</w:t>
      </w:r>
      <w:r>
        <w:rPr>
          <w:rFonts w:cstheme="minorHAnsi"/>
          <w:b/>
          <w:bCs/>
          <w:sz w:val="24"/>
          <w:szCs w:val="24"/>
        </w:rPr>
        <w:t xml:space="preserve">: </w:t>
      </w:r>
      <w:r>
        <w:rPr>
          <w:rFonts w:cstheme="minorHAnsi"/>
        </w:rPr>
        <w:t>5 Points Possible</w:t>
      </w:r>
    </w:p>
    <w:p w14:paraId="6A6D7E50" w14:textId="6DDC4829" w:rsidR="00D37F51" w:rsidRPr="00612603" w:rsidRDefault="00E623C0" w:rsidP="00AF2A0D">
      <w:pPr>
        <w:pStyle w:val="NoSpacing"/>
        <w:rPr>
          <w:rFonts w:cstheme="minorHAnsi"/>
        </w:rPr>
      </w:pPr>
      <w:r>
        <w:rPr>
          <w:rFonts w:cstheme="minorHAnsi"/>
        </w:rPr>
        <w:t xml:space="preserve">The applicant identified the project type. WCDA has prioritized housing rehab projects, these will receive </w:t>
      </w:r>
      <w:r w:rsidR="006E5732">
        <w:rPr>
          <w:rFonts w:cstheme="minorHAnsi"/>
        </w:rPr>
        <w:t xml:space="preserve">5 </w:t>
      </w:r>
      <w:r>
        <w:rPr>
          <w:rFonts w:cstheme="minorHAnsi"/>
        </w:rPr>
        <w:t>points. Public Facility and Infrastructure will receive 3 points, other real property improvements will receive 1 point and public services will receive no points.</w:t>
      </w:r>
    </w:p>
    <w:p w14:paraId="6AEC5A58" w14:textId="77777777" w:rsidR="00612603" w:rsidRDefault="00612603" w:rsidP="00AF2A0D">
      <w:pPr>
        <w:pStyle w:val="NoSpacing"/>
        <w:rPr>
          <w:rFonts w:cstheme="minorHAnsi"/>
          <w:b/>
          <w:bCs/>
          <w:sz w:val="24"/>
          <w:szCs w:val="24"/>
        </w:rPr>
      </w:pPr>
    </w:p>
    <w:p w14:paraId="52673906" w14:textId="282CA812" w:rsidR="00D37F51" w:rsidRDefault="007959DD" w:rsidP="00D37F51">
      <w:pPr>
        <w:pStyle w:val="NoSpacing"/>
        <w:rPr>
          <w:rFonts w:cstheme="minorHAnsi"/>
          <w:b/>
          <w:bCs/>
          <w:sz w:val="24"/>
          <w:szCs w:val="24"/>
        </w:rPr>
      </w:pPr>
      <w:r>
        <w:rPr>
          <w:rFonts w:cstheme="minorHAnsi"/>
          <w:b/>
          <w:bCs/>
          <w:sz w:val="24"/>
          <w:szCs w:val="24"/>
        </w:rPr>
        <w:t>Narrative</w:t>
      </w:r>
      <w:r w:rsidR="00D37F51">
        <w:rPr>
          <w:rFonts w:cstheme="minorHAnsi"/>
          <w:b/>
          <w:bCs/>
          <w:sz w:val="24"/>
          <w:szCs w:val="24"/>
        </w:rPr>
        <w:t xml:space="preserve">: </w:t>
      </w:r>
      <w:r w:rsidR="00D37F51">
        <w:rPr>
          <w:rFonts w:cstheme="minorHAnsi"/>
        </w:rPr>
        <w:t>5 Points Possible</w:t>
      </w:r>
    </w:p>
    <w:p w14:paraId="40DECFB6" w14:textId="4F19D797" w:rsidR="00D37F51" w:rsidRDefault="006D73EC" w:rsidP="00AF2A0D">
      <w:pPr>
        <w:pStyle w:val="NoSpacing"/>
        <w:rPr>
          <w:rFonts w:cstheme="minorHAnsi"/>
        </w:rPr>
      </w:pPr>
      <w:r>
        <w:rPr>
          <w:rFonts w:cstheme="minorHAnsi"/>
        </w:rPr>
        <w:t>The applicant demonstrated</w:t>
      </w:r>
      <w:r w:rsidR="007959DD">
        <w:rPr>
          <w:rFonts w:cstheme="minorHAnsi"/>
        </w:rPr>
        <w:t xml:space="preserve"> a clearly defined project. </w:t>
      </w:r>
      <w:r>
        <w:rPr>
          <w:rFonts w:cstheme="minorHAnsi"/>
        </w:rPr>
        <w:t xml:space="preserve"> </w:t>
      </w:r>
      <w:r w:rsidR="007959DD">
        <w:rPr>
          <w:rFonts w:cstheme="minorHAnsi"/>
        </w:rPr>
        <w:t xml:space="preserve">What the purpose of the project is and why there is a need. The location of the project and </w:t>
      </w:r>
      <w:r w:rsidR="006E5732">
        <w:rPr>
          <w:rFonts w:cstheme="minorHAnsi"/>
        </w:rPr>
        <w:t>surrounding area</w:t>
      </w:r>
      <w:r w:rsidR="007959DD">
        <w:rPr>
          <w:rFonts w:cstheme="minorHAnsi"/>
        </w:rPr>
        <w:t>.</w:t>
      </w:r>
      <w:r w:rsidR="006E5732">
        <w:rPr>
          <w:rFonts w:cstheme="minorHAnsi"/>
        </w:rPr>
        <w:t xml:space="preserve"> </w:t>
      </w:r>
      <w:r w:rsidR="00CF034C">
        <w:rPr>
          <w:rFonts w:cstheme="minorHAnsi"/>
        </w:rPr>
        <w:t>H</w:t>
      </w:r>
      <w:r w:rsidR="006E5732">
        <w:rPr>
          <w:rFonts w:cstheme="minorHAnsi"/>
        </w:rPr>
        <w:t>ow the project will impact the community?</w:t>
      </w:r>
      <w:r w:rsidR="007959DD">
        <w:rPr>
          <w:rFonts w:cstheme="minorHAnsi"/>
        </w:rPr>
        <w:t xml:space="preserve"> Do </w:t>
      </w:r>
      <w:r w:rsidR="00F54F99">
        <w:rPr>
          <w:rFonts w:cstheme="minorHAnsi"/>
        </w:rPr>
        <w:t xml:space="preserve">you </w:t>
      </w:r>
      <w:r w:rsidR="007959DD">
        <w:rPr>
          <w:rFonts w:cstheme="minorHAnsi"/>
        </w:rPr>
        <w:t xml:space="preserve">have </w:t>
      </w:r>
      <w:r w:rsidR="00FD6AA1">
        <w:rPr>
          <w:rFonts w:cstheme="minorHAnsi"/>
        </w:rPr>
        <w:t>the capacity</w:t>
      </w:r>
      <w:r>
        <w:rPr>
          <w:rFonts w:cstheme="minorHAnsi"/>
        </w:rPr>
        <w:t xml:space="preserve"> to carry out and manage </w:t>
      </w:r>
      <w:r w:rsidR="00965458">
        <w:rPr>
          <w:rFonts w:cstheme="minorHAnsi"/>
        </w:rPr>
        <w:t>project?</w:t>
      </w:r>
      <w:r>
        <w:rPr>
          <w:rFonts w:cstheme="minorHAnsi"/>
        </w:rPr>
        <w:t xml:space="preserve"> The </w:t>
      </w:r>
      <w:r w:rsidR="00541B7F">
        <w:rPr>
          <w:rFonts w:cstheme="minorHAnsi"/>
        </w:rPr>
        <w:t xml:space="preserve">rational for how the </w:t>
      </w:r>
      <w:r>
        <w:rPr>
          <w:rFonts w:cstheme="minorHAnsi"/>
        </w:rPr>
        <w:t>project will be carried out in a timely manne</w:t>
      </w:r>
      <w:r w:rsidR="00541B7F">
        <w:rPr>
          <w:rFonts w:cstheme="minorHAnsi"/>
        </w:rPr>
        <w:t xml:space="preserve">r and within budget. How the applicant will ensure compliance with HUD and WCDA requirements. </w:t>
      </w:r>
      <w:r w:rsidR="00D037F4">
        <w:rPr>
          <w:rFonts w:cstheme="minorHAnsi"/>
        </w:rPr>
        <w:t>Clear standards or procedures for</w:t>
      </w:r>
      <w:r w:rsidR="005D6507">
        <w:rPr>
          <w:rFonts w:cstheme="minorHAnsi"/>
        </w:rPr>
        <w:t xml:space="preserve"> project implementation. </w:t>
      </w:r>
      <w:r w:rsidR="00833D89">
        <w:rPr>
          <w:rFonts w:cstheme="minorHAnsi"/>
        </w:rPr>
        <w:t>Points are awarded based on completeness and detail</w:t>
      </w:r>
      <w:r w:rsidR="00A47A12">
        <w:rPr>
          <w:rFonts w:cstheme="minorHAnsi"/>
        </w:rPr>
        <w:t xml:space="preserve"> for each item listed above</w:t>
      </w:r>
      <w:r w:rsidR="00833D89">
        <w:rPr>
          <w:rFonts w:cstheme="minorHAnsi"/>
        </w:rPr>
        <w:t xml:space="preserve">. </w:t>
      </w:r>
      <w:r w:rsidR="005D6507">
        <w:rPr>
          <w:rFonts w:cstheme="minorHAnsi"/>
        </w:rPr>
        <w:t xml:space="preserve">No points will be awarded if </w:t>
      </w:r>
      <w:r w:rsidR="006E5732">
        <w:rPr>
          <w:rFonts w:cstheme="minorHAnsi"/>
        </w:rPr>
        <w:t xml:space="preserve">applicant did not demonstrate </w:t>
      </w:r>
      <w:r w:rsidR="00833D89">
        <w:rPr>
          <w:rFonts w:cstheme="minorHAnsi"/>
        </w:rPr>
        <w:t xml:space="preserve">clearly </w:t>
      </w:r>
      <w:r w:rsidR="006E5732">
        <w:rPr>
          <w:rFonts w:cstheme="minorHAnsi"/>
        </w:rPr>
        <w:t xml:space="preserve">three or more of the </w:t>
      </w:r>
      <w:r w:rsidR="00833D89">
        <w:rPr>
          <w:rFonts w:cstheme="minorHAnsi"/>
        </w:rPr>
        <w:t>points.</w:t>
      </w:r>
    </w:p>
    <w:p w14:paraId="4693A92A" w14:textId="77777777" w:rsidR="006D73EC" w:rsidRDefault="006D73EC" w:rsidP="00AF2A0D">
      <w:pPr>
        <w:pStyle w:val="NoSpacing"/>
        <w:rPr>
          <w:rFonts w:cstheme="minorHAnsi"/>
        </w:rPr>
      </w:pPr>
    </w:p>
    <w:p w14:paraId="2E9611E8" w14:textId="2A139E99" w:rsidR="003C46DF" w:rsidRPr="000D69E7" w:rsidRDefault="00AF76A4" w:rsidP="00AF2A0D">
      <w:pPr>
        <w:pStyle w:val="NoSpacing"/>
        <w:rPr>
          <w:rFonts w:cstheme="minorHAnsi"/>
        </w:rPr>
      </w:pPr>
      <w:r w:rsidRPr="003C46DF">
        <w:rPr>
          <w:rFonts w:cstheme="minorHAnsi"/>
          <w:b/>
          <w:bCs/>
          <w:sz w:val="24"/>
          <w:szCs w:val="24"/>
        </w:rPr>
        <w:t>Resources</w:t>
      </w:r>
      <w:r w:rsidR="000D69E7">
        <w:rPr>
          <w:rFonts w:cstheme="minorHAnsi"/>
          <w:b/>
          <w:bCs/>
          <w:sz w:val="24"/>
          <w:szCs w:val="24"/>
        </w:rPr>
        <w:t xml:space="preserve">: </w:t>
      </w:r>
      <w:r w:rsidR="000D69E7" w:rsidRPr="000D69E7">
        <w:rPr>
          <w:rFonts w:cstheme="minorHAnsi"/>
        </w:rPr>
        <w:t>5 Points possible</w:t>
      </w:r>
    </w:p>
    <w:p w14:paraId="1CB10BC7" w14:textId="560505B6" w:rsidR="003C46DF" w:rsidRDefault="003C46DF" w:rsidP="00AF2A0D">
      <w:pPr>
        <w:pStyle w:val="NoSpacing"/>
        <w:rPr>
          <w:rFonts w:cstheme="minorHAnsi"/>
        </w:rPr>
      </w:pPr>
      <w:r w:rsidRPr="003C46DF">
        <w:rPr>
          <w:rFonts w:cstheme="minorHAnsi"/>
        </w:rPr>
        <w:t>The applicant</w:t>
      </w:r>
      <w:r>
        <w:rPr>
          <w:rFonts w:cstheme="minorHAnsi"/>
        </w:rPr>
        <w:t xml:space="preserve"> </w:t>
      </w:r>
      <w:r w:rsidR="00D324EF">
        <w:rPr>
          <w:rFonts w:cstheme="minorHAnsi"/>
        </w:rPr>
        <w:t>has listed</w:t>
      </w:r>
      <w:r>
        <w:rPr>
          <w:rFonts w:cstheme="minorHAnsi"/>
        </w:rPr>
        <w:t xml:space="preserve"> all secured funding for the project. Points are awarded based on the percentage of non-</w:t>
      </w:r>
      <w:r w:rsidR="00AB1B2B">
        <w:rPr>
          <w:rFonts w:cstheme="minorHAnsi"/>
        </w:rPr>
        <w:t>CDBG</w:t>
      </w:r>
      <w:r>
        <w:rPr>
          <w:rFonts w:cstheme="minorHAnsi"/>
        </w:rPr>
        <w:t xml:space="preserve"> funding</w:t>
      </w:r>
      <w:r w:rsidR="00AB1B2B">
        <w:rPr>
          <w:rFonts w:cstheme="minorHAnsi"/>
        </w:rPr>
        <w:t xml:space="preserve"> that is secured</w:t>
      </w:r>
      <w:r w:rsidR="000D69E7">
        <w:rPr>
          <w:rFonts w:cstheme="minorHAnsi"/>
        </w:rPr>
        <w:t xml:space="preserve"> for the project</w:t>
      </w:r>
      <w:r w:rsidR="00AB1B2B">
        <w:rPr>
          <w:rFonts w:cstheme="minorHAnsi"/>
        </w:rPr>
        <w:t xml:space="preserve">. </w:t>
      </w:r>
      <w:r w:rsidR="000D69E7">
        <w:rPr>
          <w:rFonts w:cstheme="minorHAnsi"/>
        </w:rPr>
        <w:t xml:space="preserve">The higher the percentage </w:t>
      </w:r>
      <w:r w:rsidR="00D324EF">
        <w:rPr>
          <w:rFonts w:cstheme="minorHAnsi"/>
        </w:rPr>
        <w:t xml:space="preserve">of resources, </w:t>
      </w:r>
      <w:r w:rsidR="000D69E7">
        <w:rPr>
          <w:rFonts w:cstheme="minorHAnsi"/>
        </w:rPr>
        <w:t xml:space="preserve">the higher the points. </w:t>
      </w:r>
      <w:r w:rsidR="00AB1B2B">
        <w:rPr>
          <w:rFonts w:cstheme="minorHAnsi"/>
        </w:rPr>
        <w:t xml:space="preserve">This </w:t>
      </w:r>
      <w:r w:rsidR="00FA7F0A">
        <w:rPr>
          <w:rFonts w:cstheme="minorHAnsi"/>
        </w:rPr>
        <w:t xml:space="preserve">will not </w:t>
      </w:r>
      <w:r w:rsidR="00AB1B2B">
        <w:rPr>
          <w:rFonts w:cstheme="minorHAnsi"/>
        </w:rPr>
        <w:t>include funding that has been applied for</w:t>
      </w:r>
      <w:r w:rsidR="0070018A">
        <w:rPr>
          <w:rFonts w:cstheme="minorHAnsi"/>
        </w:rPr>
        <w:t xml:space="preserve"> and</w:t>
      </w:r>
      <w:r w:rsidR="00FA7F0A">
        <w:rPr>
          <w:rFonts w:cstheme="minorHAnsi"/>
        </w:rPr>
        <w:t xml:space="preserve"> not yet secured.</w:t>
      </w:r>
      <w:r w:rsidR="000D69E7">
        <w:rPr>
          <w:rFonts w:cstheme="minorHAnsi"/>
        </w:rPr>
        <w:t xml:space="preserve"> </w:t>
      </w:r>
      <w:r w:rsidR="0070018A">
        <w:rPr>
          <w:rFonts w:cstheme="minorHAnsi"/>
        </w:rPr>
        <w:t xml:space="preserve">UGLG funds can be counted as a resource. </w:t>
      </w:r>
      <w:r w:rsidR="000D69E7">
        <w:rPr>
          <w:rFonts w:cstheme="minorHAnsi"/>
        </w:rPr>
        <w:t xml:space="preserve">No points will be </w:t>
      </w:r>
      <w:r w:rsidR="005B30AB">
        <w:rPr>
          <w:rFonts w:cstheme="minorHAnsi"/>
        </w:rPr>
        <w:t>given</w:t>
      </w:r>
      <w:r w:rsidR="000D69E7">
        <w:rPr>
          <w:rFonts w:cstheme="minorHAnsi"/>
        </w:rPr>
        <w:t xml:space="preserve"> if CDBG is the only source of funding. </w:t>
      </w:r>
    </w:p>
    <w:p w14:paraId="60964D6A" w14:textId="1AC2D13D" w:rsidR="00FA7F0A" w:rsidRPr="003C46DF" w:rsidRDefault="00FA7F0A" w:rsidP="00AF2A0D">
      <w:pPr>
        <w:pStyle w:val="NoSpacing"/>
        <w:rPr>
          <w:rFonts w:cstheme="minorHAnsi"/>
        </w:rPr>
      </w:pPr>
    </w:p>
    <w:bookmarkEnd w:id="0"/>
    <w:p w14:paraId="559E1FFF" w14:textId="4D0B80B7" w:rsidR="007B31B1" w:rsidRDefault="00AF76A4" w:rsidP="00AF2A0D">
      <w:pPr>
        <w:pStyle w:val="NoSpacing"/>
        <w:rPr>
          <w:rFonts w:cstheme="minorHAnsi"/>
        </w:rPr>
      </w:pPr>
      <w:r w:rsidRPr="00AB1B2B">
        <w:rPr>
          <w:rFonts w:cstheme="minorHAnsi"/>
          <w:b/>
          <w:bCs/>
          <w:sz w:val="24"/>
          <w:szCs w:val="24"/>
        </w:rPr>
        <w:t>Financial Need</w:t>
      </w:r>
      <w:r w:rsidR="00BD27B6">
        <w:rPr>
          <w:rFonts w:cstheme="minorHAnsi"/>
          <w:b/>
          <w:bCs/>
          <w:sz w:val="24"/>
          <w:szCs w:val="24"/>
        </w:rPr>
        <w:t>:</w:t>
      </w:r>
      <w:r w:rsidR="00D324EF">
        <w:rPr>
          <w:rFonts w:cstheme="minorHAnsi"/>
          <w:b/>
          <w:bCs/>
          <w:sz w:val="24"/>
          <w:szCs w:val="24"/>
        </w:rPr>
        <w:t xml:space="preserve"> </w:t>
      </w:r>
      <w:r w:rsidR="00D324EF">
        <w:rPr>
          <w:rFonts w:cstheme="minorHAnsi"/>
        </w:rPr>
        <w:t>5 Points Possible</w:t>
      </w:r>
    </w:p>
    <w:p w14:paraId="4D55B9CF" w14:textId="0F8035D4" w:rsidR="00D324EF" w:rsidRPr="00D324EF" w:rsidRDefault="00D324EF" w:rsidP="00AF2A0D">
      <w:pPr>
        <w:pStyle w:val="NoSpacing"/>
        <w:rPr>
          <w:rFonts w:cstheme="minorHAnsi"/>
        </w:rPr>
      </w:pPr>
      <w:r>
        <w:rPr>
          <w:rFonts w:cstheme="minorHAnsi"/>
        </w:rPr>
        <w:t>The applicant has demonstrated that the project is not eligible for any alternate funding</w:t>
      </w:r>
      <w:r w:rsidR="00052AE2">
        <w:rPr>
          <w:rFonts w:cstheme="minorHAnsi"/>
        </w:rPr>
        <w:t>. This includes any State and Federal Grants</w:t>
      </w:r>
      <w:r w:rsidR="005B30AB">
        <w:rPr>
          <w:rFonts w:cstheme="minorHAnsi"/>
        </w:rPr>
        <w:t xml:space="preserve"> that the project could apply for</w:t>
      </w:r>
      <w:r w:rsidR="00593AA4">
        <w:rPr>
          <w:rFonts w:cstheme="minorHAnsi"/>
        </w:rPr>
        <w:t>,</w:t>
      </w:r>
      <w:r w:rsidR="005B30AB">
        <w:rPr>
          <w:rFonts w:cstheme="minorHAnsi"/>
        </w:rPr>
        <w:t xml:space="preserve"> but has not</w:t>
      </w:r>
      <w:r w:rsidR="00052AE2">
        <w:rPr>
          <w:rFonts w:cstheme="minorHAnsi"/>
        </w:rPr>
        <w:t xml:space="preserve">. </w:t>
      </w:r>
      <w:r w:rsidR="005B30AB">
        <w:rPr>
          <w:rFonts w:cstheme="minorHAnsi"/>
        </w:rPr>
        <w:t>If a project has applied for alternative funding and was denied it will be accounted for as non-eligibility for alternative</w:t>
      </w:r>
      <w:r w:rsidR="001F3DEE">
        <w:rPr>
          <w:rFonts w:cstheme="minorHAnsi"/>
        </w:rPr>
        <w:t xml:space="preserve"> if the documentation is included</w:t>
      </w:r>
      <w:r w:rsidR="005B30AB">
        <w:rPr>
          <w:rFonts w:cstheme="minorHAnsi"/>
        </w:rPr>
        <w:t xml:space="preserve">. </w:t>
      </w:r>
      <w:r w:rsidR="00052AE2">
        <w:rPr>
          <w:rFonts w:cstheme="minorHAnsi"/>
        </w:rPr>
        <w:t xml:space="preserve">Loans are not subject to this category. </w:t>
      </w:r>
      <w:r w:rsidR="002C1819">
        <w:rPr>
          <w:rFonts w:cstheme="minorHAnsi"/>
        </w:rPr>
        <w:t xml:space="preserve">Points are awarded based on how many alternate funding sources are available to the project. </w:t>
      </w:r>
      <w:r w:rsidR="00052AE2">
        <w:rPr>
          <w:rFonts w:cstheme="minorHAnsi"/>
        </w:rPr>
        <w:t xml:space="preserve">If the project is not eligible for any alternate funding all points will be awarded. </w:t>
      </w:r>
      <w:r w:rsidR="00065385">
        <w:rPr>
          <w:rFonts w:cstheme="minorHAnsi"/>
        </w:rPr>
        <w:t xml:space="preserve">No </w:t>
      </w:r>
      <w:r w:rsidR="005B30AB">
        <w:rPr>
          <w:rFonts w:cstheme="minorHAnsi"/>
        </w:rPr>
        <w:t xml:space="preserve">points are given if 3 or more alternatives are available. </w:t>
      </w:r>
    </w:p>
    <w:p w14:paraId="005EB900" w14:textId="77777777" w:rsidR="00AB1B2B" w:rsidRPr="00AB1B2B" w:rsidRDefault="00AB1B2B" w:rsidP="00AF2A0D">
      <w:pPr>
        <w:pStyle w:val="NoSpacing"/>
        <w:rPr>
          <w:rFonts w:cstheme="minorHAnsi"/>
          <w:b/>
          <w:bCs/>
          <w:sz w:val="24"/>
          <w:szCs w:val="24"/>
        </w:rPr>
      </w:pPr>
    </w:p>
    <w:p w14:paraId="1AF06EF0" w14:textId="6A17465F" w:rsidR="00050806" w:rsidRDefault="00AF76A4" w:rsidP="00AF2A0D">
      <w:pPr>
        <w:pStyle w:val="NoSpacing"/>
        <w:rPr>
          <w:rFonts w:cstheme="minorHAnsi"/>
        </w:rPr>
      </w:pPr>
      <w:r w:rsidRPr="00AB1B2B">
        <w:rPr>
          <w:rFonts w:cstheme="minorHAnsi"/>
          <w:b/>
          <w:bCs/>
          <w:sz w:val="24"/>
          <w:szCs w:val="24"/>
        </w:rPr>
        <w:t>Strategy</w:t>
      </w:r>
      <w:r w:rsidR="005B30AB">
        <w:rPr>
          <w:rFonts w:cstheme="minorHAnsi"/>
          <w:b/>
          <w:bCs/>
          <w:sz w:val="24"/>
          <w:szCs w:val="24"/>
        </w:rPr>
        <w:t xml:space="preserve">: </w:t>
      </w:r>
      <w:r w:rsidR="005B30AB">
        <w:rPr>
          <w:rFonts w:cstheme="minorHAnsi"/>
        </w:rPr>
        <w:t>5 Points Possible</w:t>
      </w:r>
    </w:p>
    <w:p w14:paraId="19F3913E" w14:textId="7205B0E3" w:rsidR="005B30AB" w:rsidRPr="00065385" w:rsidRDefault="00065385" w:rsidP="00AF2A0D">
      <w:pPr>
        <w:pStyle w:val="NoSpacing"/>
        <w:rPr>
          <w:rFonts w:cstheme="minorHAnsi"/>
        </w:rPr>
      </w:pPr>
      <w:r>
        <w:rPr>
          <w:rFonts w:cstheme="minorHAnsi"/>
        </w:rPr>
        <w:t>The applicant included clear reasonable effort in attempts to resolve or use an alternative solution for the project. To receive all points</w:t>
      </w:r>
      <w:r w:rsidR="00030120">
        <w:rPr>
          <w:rFonts w:cstheme="minorHAnsi"/>
        </w:rPr>
        <w:t xml:space="preserve"> in this category,</w:t>
      </w:r>
      <w:r>
        <w:rPr>
          <w:rFonts w:cstheme="minorHAnsi"/>
        </w:rPr>
        <w:t xml:space="preserve"> the application needs to include what </w:t>
      </w:r>
      <w:r w:rsidR="009469C1">
        <w:rPr>
          <w:rFonts w:cstheme="minorHAnsi"/>
        </w:rPr>
        <w:t>effort</w:t>
      </w:r>
      <w:r w:rsidR="00030120">
        <w:rPr>
          <w:rFonts w:cstheme="minorHAnsi"/>
        </w:rPr>
        <w:t xml:space="preserve">s were made </w:t>
      </w:r>
      <w:r>
        <w:rPr>
          <w:rFonts w:cstheme="minorHAnsi"/>
        </w:rPr>
        <w:t>to</w:t>
      </w:r>
      <w:r w:rsidR="009469C1">
        <w:rPr>
          <w:rFonts w:cstheme="minorHAnsi"/>
        </w:rPr>
        <w:t xml:space="preserve"> </w:t>
      </w:r>
      <w:r w:rsidR="00030120">
        <w:rPr>
          <w:rFonts w:cstheme="minorHAnsi"/>
        </w:rPr>
        <w:t>seek other alternative and the results of those efforts?</w:t>
      </w:r>
      <w:r w:rsidR="009469C1">
        <w:rPr>
          <w:rFonts w:cstheme="minorHAnsi"/>
        </w:rPr>
        <w:t xml:space="preserve"> What strategies the applicant </w:t>
      </w:r>
      <w:proofErr w:type="gramStart"/>
      <w:r w:rsidR="009469C1">
        <w:rPr>
          <w:rFonts w:cstheme="minorHAnsi"/>
        </w:rPr>
        <w:t>has to</w:t>
      </w:r>
      <w:proofErr w:type="gramEnd"/>
      <w:r w:rsidR="009469C1">
        <w:rPr>
          <w:rFonts w:cstheme="minorHAnsi"/>
        </w:rPr>
        <w:t xml:space="preserve"> address the need. How the attempt to resolve or alternative was analyzed and why it was no successful?</w:t>
      </w:r>
      <w:r>
        <w:rPr>
          <w:rFonts w:cstheme="minorHAnsi"/>
        </w:rPr>
        <w:t xml:space="preserve"> </w:t>
      </w:r>
      <w:r w:rsidR="009469C1">
        <w:rPr>
          <w:rFonts w:cstheme="minorHAnsi"/>
        </w:rPr>
        <w:t>How will the proposed project meet the resolution and how? No points will be awarded if no clear and reasonable attempts have been made. To receive all points</w:t>
      </w:r>
      <w:r w:rsidR="008F2784">
        <w:rPr>
          <w:rFonts w:cstheme="minorHAnsi"/>
        </w:rPr>
        <w:t>,</w:t>
      </w:r>
      <w:r w:rsidR="009469C1">
        <w:rPr>
          <w:rFonts w:cstheme="minorHAnsi"/>
        </w:rPr>
        <w:t xml:space="preserve"> 3 or more attempts must have been clear and reasonable with the documented criteria. </w:t>
      </w:r>
    </w:p>
    <w:p w14:paraId="1025CECD" w14:textId="6091F67D" w:rsidR="00AB1B2B" w:rsidRDefault="00AB1B2B" w:rsidP="00AF2A0D">
      <w:pPr>
        <w:pStyle w:val="NoSpacing"/>
        <w:rPr>
          <w:rFonts w:cstheme="minorHAnsi"/>
          <w:b/>
          <w:bCs/>
          <w:sz w:val="24"/>
          <w:szCs w:val="24"/>
        </w:rPr>
      </w:pPr>
    </w:p>
    <w:p w14:paraId="5AAA0994" w14:textId="77777777" w:rsidR="00FE59B3" w:rsidRPr="00AB1B2B" w:rsidRDefault="00FE59B3" w:rsidP="00AF2A0D">
      <w:pPr>
        <w:pStyle w:val="NoSpacing"/>
        <w:rPr>
          <w:rFonts w:cstheme="minorHAnsi"/>
          <w:b/>
          <w:bCs/>
          <w:sz w:val="24"/>
          <w:szCs w:val="24"/>
        </w:rPr>
      </w:pPr>
    </w:p>
    <w:p w14:paraId="47BD9FF6" w14:textId="77777777" w:rsidR="00D37F51" w:rsidRPr="00AB1B2B" w:rsidRDefault="00D37F51" w:rsidP="00D37F51">
      <w:pPr>
        <w:pStyle w:val="NoSpacing"/>
        <w:rPr>
          <w:rFonts w:cstheme="minorHAnsi"/>
          <w:b/>
          <w:bCs/>
          <w:sz w:val="24"/>
          <w:szCs w:val="24"/>
        </w:rPr>
      </w:pPr>
      <w:r w:rsidRPr="00AB1B2B">
        <w:rPr>
          <w:rFonts w:cstheme="minorHAnsi"/>
          <w:b/>
          <w:bCs/>
          <w:sz w:val="24"/>
          <w:szCs w:val="24"/>
        </w:rPr>
        <w:lastRenderedPageBreak/>
        <w:t>Budget</w:t>
      </w:r>
      <w:r>
        <w:rPr>
          <w:rFonts w:cstheme="minorHAnsi"/>
          <w:b/>
          <w:bCs/>
          <w:sz w:val="24"/>
          <w:szCs w:val="24"/>
        </w:rPr>
        <w:t xml:space="preserve"> Details: </w:t>
      </w:r>
      <w:r>
        <w:rPr>
          <w:rFonts w:cstheme="minorHAnsi"/>
        </w:rPr>
        <w:t>5 Points Possible</w:t>
      </w:r>
    </w:p>
    <w:p w14:paraId="79081FEC" w14:textId="350A11C7" w:rsidR="00D37F51" w:rsidRPr="00C01630" w:rsidRDefault="00C01630" w:rsidP="00AF2A0D">
      <w:pPr>
        <w:pStyle w:val="NoSpacing"/>
        <w:rPr>
          <w:rFonts w:cstheme="minorHAnsi"/>
        </w:rPr>
      </w:pPr>
      <w:r>
        <w:rPr>
          <w:rFonts w:cstheme="minorHAnsi"/>
        </w:rPr>
        <w:t>The applicant submitted a complete detailed budget. To receive all points</w:t>
      </w:r>
      <w:r w:rsidR="00332EFB">
        <w:rPr>
          <w:rFonts w:cstheme="minorHAnsi"/>
        </w:rPr>
        <w:t>,</w:t>
      </w:r>
      <w:r>
        <w:rPr>
          <w:rFonts w:cstheme="minorHAnsi"/>
        </w:rPr>
        <w:t xml:space="preserve"> the application budget must be complete and not missing any items. Including</w:t>
      </w:r>
      <w:r w:rsidR="004871F6">
        <w:rPr>
          <w:rFonts w:cstheme="minorHAnsi"/>
        </w:rPr>
        <w:t xml:space="preserve"> detailed</w:t>
      </w:r>
      <w:r>
        <w:rPr>
          <w:rFonts w:cstheme="minorHAnsi"/>
        </w:rPr>
        <w:t xml:space="preserve"> cost estimates, individual item cost breakdowns, </w:t>
      </w:r>
      <w:r w:rsidR="004871F6">
        <w:rPr>
          <w:rFonts w:cstheme="minorHAnsi"/>
        </w:rPr>
        <w:t xml:space="preserve">costs are documented and clear. If the budget is missing </w:t>
      </w:r>
      <w:r w:rsidR="00BF693D">
        <w:rPr>
          <w:rFonts w:cstheme="minorHAnsi"/>
        </w:rPr>
        <w:t xml:space="preserve">3 or more </w:t>
      </w:r>
      <w:r w:rsidR="004871F6">
        <w:rPr>
          <w:rFonts w:cstheme="minorHAnsi"/>
        </w:rPr>
        <w:t>cost details</w:t>
      </w:r>
      <w:r w:rsidR="00BF693D">
        <w:rPr>
          <w:rFonts w:cstheme="minorHAnsi"/>
        </w:rPr>
        <w:t xml:space="preserve">, induvial item costs is </w:t>
      </w:r>
      <w:r w:rsidR="004871F6">
        <w:rPr>
          <w:rFonts w:cstheme="minorHAnsi"/>
        </w:rPr>
        <w:t xml:space="preserve">incomplete </w:t>
      </w:r>
      <w:r w:rsidR="00BF693D">
        <w:rPr>
          <w:rFonts w:cstheme="minorHAnsi"/>
        </w:rPr>
        <w:t xml:space="preserve">or not documented clearly, no </w:t>
      </w:r>
      <w:r w:rsidR="004871F6">
        <w:rPr>
          <w:rFonts w:cstheme="minorHAnsi"/>
        </w:rPr>
        <w:t>points will be awarded.</w:t>
      </w:r>
    </w:p>
    <w:p w14:paraId="701FDC29" w14:textId="77777777" w:rsidR="00C01630" w:rsidRDefault="00C01630" w:rsidP="00AF2A0D">
      <w:pPr>
        <w:pStyle w:val="NoSpacing"/>
        <w:rPr>
          <w:rFonts w:cstheme="minorHAnsi"/>
          <w:b/>
          <w:bCs/>
          <w:sz w:val="24"/>
          <w:szCs w:val="24"/>
        </w:rPr>
      </w:pPr>
    </w:p>
    <w:p w14:paraId="7A19A16E" w14:textId="77777777" w:rsidR="00D37F51" w:rsidRDefault="00AF76A4" w:rsidP="00AF2A0D">
      <w:pPr>
        <w:pStyle w:val="NoSpacing"/>
        <w:rPr>
          <w:rFonts w:cstheme="minorHAnsi"/>
        </w:rPr>
      </w:pPr>
      <w:r w:rsidRPr="00AB1B2B">
        <w:rPr>
          <w:rFonts w:cstheme="minorHAnsi"/>
          <w:b/>
          <w:bCs/>
          <w:sz w:val="24"/>
          <w:szCs w:val="24"/>
        </w:rPr>
        <w:t>Funding Budget</w:t>
      </w:r>
      <w:r w:rsidR="009469C1">
        <w:rPr>
          <w:rFonts w:cstheme="minorHAnsi"/>
          <w:b/>
          <w:bCs/>
          <w:sz w:val="24"/>
          <w:szCs w:val="24"/>
        </w:rPr>
        <w:t xml:space="preserve">: </w:t>
      </w:r>
      <w:r w:rsidR="009469C1">
        <w:rPr>
          <w:rFonts w:cstheme="minorHAnsi"/>
        </w:rPr>
        <w:t>5 Points Possible</w:t>
      </w:r>
      <w:r w:rsidR="009469C1" w:rsidRPr="009469C1">
        <w:rPr>
          <w:rFonts w:cstheme="minorHAnsi"/>
        </w:rPr>
        <w:t xml:space="preserve"> </w:t>
      </w:r>
    </w:p>
    <w:p w14:paraId="54A53AB6" w14:textId="11992B3A" w:rsidR="007B31B1" w:rsidRPr="00D37F51" w:rsidRDefault="006E4567" w:rsidP="00AF2A0D">
      <w:pPr>
        <w:pStyle w:val="NoSpacing"/>
        <w:rPr>
          <w:rFonts w:cstheme="minorHAnsi"/>
        </w:rPr>
      </w:pPr>
      <w:r>
        <w:rPr>
          <w:rFonts w:cstheme="minorHAnsi"/>
        </w:rPr>
        <w:t>The applicant has</w:t>
      </w:r>
      <w:r w:rsidR="00D37F51">
        <w:rPr>
          <w:rFonts w:cstheme="minorHAnsi"/>
        </w:rPr>
        <w:t xml:space="preserve"> demonstrated the total project budget is complete and has</w:t>
      </w:r>
      <w:r>
        <w:rPr>
          <w:rFonts w:cstheme="minorHAnsi"/>
        </w:rPr>
        <w:t xml:space="preserve"> no gaps in </w:t>
      </w:r>
      <w:r w:rsidR="00D37F51">
        <w:rPr>
          <w:rFonts w:cstheme="minorHAnsi"/>
        </w:rPr>
        <w:t xml:space="preserve">funding, except CDBG. Points are awarded based on </w:t>
      </w:r>
      <w:r w:rsidR="00C01630">
        <w:rPr>
          <w:rFonts w:cstheme="minorHAnsi"/>
        </w:rPr>
        <w:t xml:space="preserve">dollar amount </w:t>
      </w:r>
      <w:r w:rsidR="00D37F51">
        <w:rPr>
          <w:rFonts w:cstheme="minorHAnsi"/>
        </w:rPr>
        <w:t xml:space="preserve">gaps in funding. No points will </w:t>
      </w:r>
      <w:r w:rsidR="00C01630">
        <w:rPr>
          <w:rFonts w:cstheme="minorHAnsi"/>
        </w:rPr>
        <w:t>award</w:t>
      </w:r>
      <w:r w:rsidR="00D37F51">
        <w:rPr>
          <w:rFonts w:cstheme="minorHAnsi"/>
        </w:rPr>
        <w:t xml:space="preserve"> if the project budget has a gap of $</w:t>
      </w:r>
      <w:r w:rsidR="00AE3A1E">
        <w:rPr>
          <w:rFonts w:cstheme="minorHAnsi"/>
        </w:rPr>
        <w:t>75</w:t>
      </w:r>
      <w:r w:rsidR="00D37F51">
        <w:rPr>
          <w:rFonts w:cstheme="minorHAnsi"/>
        </w:rPr>
        <w:t xml:space="preserve">,000.00 or greater. To receive all the points the project demonstrates no gaps in funding and CDBG is the </w:t>
      </w:r>
      <w:r w:rsidR="00C01630">
        <w:rPr>
          <w:rFonts w:cstheme="minorHAnsi"/>
        </w:rPr>
        <w:t>only need to complete the project</w:t>
      </w:r>
      <w:r w:rsidR="00D37F51">
        <w:rPr>
          <w:rFonts w:cstheme="minorHAnsi"/>
        </w:rPr>
        <w:t xml:space="preserve">. </w:t>
      </w:r>
    </w:p>
    <w:p w14:paraId="49180D25" w14:textId="77777777" w:rsidR="00AB1B2B" w:rsidRDefault="00AB1B2B" w:rsidP="00AF2A0D">
      <w:pPr>
        <w:pStyle w:val="NoSpacing"/>
        <w:rPr>
          <w:rFonts w:cstheme="minorHAnsi"/>
        </w:rPr>
      </w:pPr>
    </w:p>
    <w:p w14:paraId="3BBFDFC0" w14:textId="747C10CE" w:rsidR="00AF76A4" w:rsidRDefault="00AF76A4" w:rsidP="00AF2A0D">
      <w:pPr>
        <w:pStyle w:val="NoSpacing"/>
        <w:rPr>
          <w:rFonts w:cstheme="minorHAnsi"/>
          <w:b/>
          <w:bCs/>
          <w:sz w:val="24"/>
          <w:szCs w:val="24"/>
        </w:rPr>
      </w:pPr>
      <w:r w:rsidRPr="00AB1B2B">
        <w:rPr>
          <w:rFonts w:cstheme="minorHAnsi"/>
          <w:b/>
          <w:bCs/>
          <w:sz w:val="24"/>
          <w:szCs w:val="24"/>
        </w:rPr>
        <w:t>Readiness</w:t>
      </w:r>
      <w:r w:rsidR="00D37F51">
        <w:rPr>
          <w:rFonts w:cstheme="minorHAnsi"/>
          <w:b/>
          <w:bCs/>
          <w:sz w:val="24"/>
          <w:szCs w:val="24"/>
        </w:rPr>
        <w:t xml:space="preserve">: </w:t>
      </w:r>
      <w:r w:rsidR="00D37F51">
        <w:rPr>
          <w:rFonts w:cstheme="minorHAnsi"/>
        </w:rPr>
        <w:t>5 Points Possible</w:t>
      </w:r>
    </w:p>
    <w:p w14:paraId="02AA3411" w14:textId="1A158BAA" w:rsidR="00AB1B2B" w:rsidRPr="00C01630" w:rsidRDefault="00C01630" w:rsidP="00AF2A0D">
      <w:pPr>
        <w:pStyle w:val="NoSpacing"/>
        <w:rPr>
          <w:rFonts w:cstheme="minorHAnsi"/>
        </w:rPr>
      </w:pPr>
      <w:r>
        <w:rPr>
          <w:rFonts w:cstheme="minorHAnsi"/>
        </w:rPr>
        <w:t xml:space="preserve">Project plans and specifications are finalized and have been approved. The design of any project must be completed and ready. </w:t>
      </w:r>
      <w:r w:rsidR="00D037F4">
        <w:rPr>
          <w:rFonts w:cstheme="minorHAnsi"/>
        </w:rPr>
        <w:t xml:space="preserve">Detailed timeline for project from start to finish. </w:t>
      </w:r>
    </w:p>
    <w:p w14:paraId="41B7BACE" w14:textId="1227159A" w:rsidR="007B31B1" w:rsidRPr="008F0E8E" w:rsidRDefault="00AF76A4" w:rsidP="00AF2A0D">
      <w:pPr>
        <w:pStyle w:val="NoSpacing"/>
        <w:rPr>
          <w:rFonts w:cstheme="minorHAnsi"/>
          <w:b/>
          <w:bCs/>
        </w:rPr>
      </w:pPr>
      <w:r>
        <w:rPr>
          <w:rFonts w:cstheme="minorHAnsi"/>
        </w:rPr>
        <w:br/>
      </w:r>
    </w:p>
    <w:p w14:paraId="45951C0D" w14:textId="1703525E" w:rsidR="007B31B1" w:rsidRPr="00F40E01" w:rsidRDefault="00F40E01" w:rsidP="00317D89">
      <w:pPr>
        <w:pStyle w:val="NoSpacing"/>
        <w:jc w:val="center"/>
        <w:rPr>
          <w:rFonts w:cstheme="minorHAnsi"/>
          <w:sz w:val="28"/>
          <w:szCs w:val="28"/>
        </w:rPr>
      </w:pPr>
      <w:r w:rsidRPr="00F40E01">
        <w:rPr>
          <w:rFonts w:cstheme="minorHAnsi"/>
          <w:sz w:val="28"/>
          <w:szCs w:val="28"/>
        </w:rPr>
        <w:t>Bonus Points</w:t>
      </w:r>
    </w:p>
    <w:p w14:paraId="38450DA6" w14:textId="77777777" w:rsidR="00317D89" w:rsidRPr="008308FE" w:rsidRDefault="00317D89" w:rsidP="00317D89">
      <w:pPr>
        <w:pStyle w:val="NoSpacing"/>
        <w:jc w:val="center"/>
        <w:rPr>
          <w:rFonts w:cstheme="minorHAnsi"/>
        </w:rPr>
      </w:pPr>
    </w:p>
    <w:p w14:paraId="304374D7" w14:textId="1D08A91B" w:rsidR="000C091A" w:rsidRDefault="00317D89" w:rsidP="00317D89">
      <w:pPr>
        <w:pStyle w:val="NoSpacing"/>
        <w:rPr>
          <w:rFonts w:cstheme="minorHAnsi"/>
        </w:rPr>
      </w:pPr>
      <w:r w:rsidRPr="00317D89">
        <w:rPr>
          <w:rFonts w:cstheme="minorHAnsi"/>
          <w:b/>
          <w:bCs/>
          <w:sz w:val="24"/>
          <w:szCs w:val="24"/>
        </w:rPr>
        <w:t xml:space="preserve">WCDA </w:t>
      </w:r>
      <w:r w:rsidR="000C091A" w:rsidRPr="00317D89">
        <w:rPr>
          <w:rFonts w:cstheme="minorHAnsi"/>
          <w:b/>
          <w:bCs/>
          <w:sz w:val="24"/>
          <w:szCs w:val="24"/>
        </w:rPr>
        <w:t>CDBG Training</w:t>
      </w:r>
      <w:r>
        <w:rPr>
          <w:rFonts w:cstheme="minorHAnsi"/>
          <w:b/>
          <w:bCs/>
          <w:sz w:val="24"/>
          <w:szCs w:val="24"/>
        </w:rPr>
        <w:t xml:space="preserve">: </w:t>
      </w:r>
      <w:r>
        <w:rPr>
          <w:rFonts w:cstheme="minorHAnsi"/>
        </w:rPr>
        <w:t>5 points Possible</w:t>
      </w:r>
    </w:p>
    <w:p w14:paraId="704C3E95" w14:textId="12AA915A" w:rsidR="004F5A29" w:rsidRPr="00317D89" w:rsidRDefault="004F5A29" w:rsidP="00317D89">
      <w:pPr>
        <w:pStyle w:val="NoSpacing"/>
        <w:rPr>
          <w:rFonts w:cstheme="minorHAnsi"/>
        </w:rPr>
      </w:pPr>
      <w:r>
        <w:rPr>
          <w:rFonts w:cstheme="minorHAnsi"/>
        </w:rPr>
        <w:t xml:space="preserve">Points are awarded based </w:t>
      </w:r>
      <w:r w:rsidRPr="00ED3D61">
        <w:rPr>
          <w:rFonts w:cstheme="minorHAnsi"/>
        </w:rPr>
        <w:t>on when</w:t>
      </w:r>
      <w:r>
        <w:rPr>
          <w:rFonts w:cstheme="minorHAnsi"/>
        </w:rPr>
        <w:t xml:space="preserve"> the training was attended. No points will be awarded if attendance was beyond 3 years (37+ months). Required WCDA subrecipient training does not count toward these points. </w:t>
      </w:r>
    </w:p>
    <w:p w14:paraId="6C1A65F7" w14:textId="7446E476" w:rsidR="004C4FFD" w:rsidRDefault="002B4CAA" w:rsidP="004C4FFD">
      <w:pPr>
        <w:pStyle w:val="NoSpacing"/>
        <w:tabs>
          <w:tab w:val="left" w:pos="5532"/>
        </w:tabs>
        <w:jc w:val="center"/>
        <w:rPr>
          <w:rFonts w:cstheme="minorHAnsi"/>
          <w:sz w:val="32"/>
        </w:rPr>
      </w:pPr>
      <w:r>
        <w:rPr>
          <w:rFonts w:cstheme="minorHAnsi"/>
          <w:sz w:val="32"/>
        </w:rPr>
        <w:t>Tie</w:t>
      </w:r>
    </w:p>
    <w:p w14:paraId="63F6CB70" w14:textId="354EE5A9" w:rsidR="002B4CAA" w:rsidRDefault="002B4CAA" w:rsidP="002B4CAA">
      <w:pPr>
        <w:pStyle w:val="NoSpacing"/>
        <w:tabs>
          <w:tab w:val="left" w:pos="5532"/>
        </w:tabs>
        <w:rPr>
          <w:rFonts w:cstheme="minorHAnsi"/>
          <w:szCs w:val="16"/>
        </w:rPr>
      </w:pPr>
      <w:proofErr w:type="gramStart"/>
      <w:r>
        <w:rPr>
          <w:rFonts w:cstheme="minorHAnsi"/>
          <w:szCs w:val="16"/>
        </w:rPr>
        <w:t>In the event that</w:t>
      </w:r>
      <w:proofErr w:type="gramEnd"/>
      <w:r>
        <w:rPr>
          <w:rFonts w:cstheme="minorHAnsi"/>
          <w:szCs w:val="16"/>
        </w:rPr>
        <w:t xml:space="preserve"> applications tie in score, the project with the higher percentage of low to moderate income persons being served will be ranked higher. </w:t>
      </w:r>
    </w:p>
    <w:p w14:paraId="15C0D4E8" w14:textId="77777777" w:rsidR="002B4CAA" w:rsidRPr="002B4CAA" w:rsidRDefault="002B4CAA" w:rsidP="002B4CAA">
      <w:pPr>
        <w:pStyle w:val="NoSpacing"/>
        <w:tabs>
          <w:tab w:val="left" w:pos="5532"/>
        </w:tabs>
        <w:rPr>
          <w:rFonts w:cstheme="minorHAnsi"/>
          <w:szCs w:val="16"/>
        </w:rPr>
      </w:pPr>
    </w:p>
    <w:p w14:paraId="4AE4CCC8" w14:textId="675CD4C9" w:rsidR="00CD5081" w:rsidRDefault="00CD5081" w:rsidP="004C4FFD">
      <w:pPr>
        <w:pStyle w:val="NoSpacing"/>
        <w:tabs>
          <w:tab w:val="left" w:pos="5532"/>
        </w:tabs>
        <w:jc w:val="center"/>
        <w:rPr>
          <w:rFonts w:cstheme="minorHAnsi"/>
          <w:sz w:val="32"/>
        </w:rPr>
      </w:pPr>
      <w:r>
        <w:rPr>
          <w:rFonts w:cstheme="minorHAnsi"/>
          <w:sz w:val="32"/>
        </w:rPr>
        <w:t>Urgent Need</w:t>
      </w:r>
    </w:p>
    <w:p w14:paraId="6F5C0A58" w14:textId="5ABAB99B" w:rsidR="00CD5081" w:rsidRDefault="00CD5081" w:rsidP="00CD5081">
      <w:pPr>
        <w:pStyle w:val="NoSpacing"/>
        <w:tabs>
          <w:tab w:val="left" w:pos="5532"/>
        </w:tabs>
        <w:rPr>
          <w:rFonts w:cstheme="minorHAnsi"/>
          <w:szCs w:val="16"/>
        </w:rPr>
      </w:pPr>
      <w:r>
        <w:rPr>
          <w:rFonts w:cstheme="minorHAnsi"/>
          <w:szCs w:val="16"/>
        </w:rPr>
        <w:t xml:space="preserve">WCDA has elected to accept application during out of allocation cycle, with prior WCDA approval, for urgent need projects. These projects must meet all CDBG eligibility requirements. </w:t>
      </w:r>
      <w:r w:rsidR="00824229">
        <w:rPr>
          <w:rFonts w:cstheme="minorHAnsi"/>
          <w:szCs w:val="16"/>
        </w:rPr>
        <w:t>The purpose of these grants is for a specific need arising that was non-planned</w:t>
      </w:r>
      <w:r w:rsidR="00332EFB">
        <w:rPr>
          <w:rFonts w:cstheme="minorHAnsi"/>
          <w:szCs w:val="16"/>
        </w:rPr>
        <w:t xml:space="preserve">, </w:t>
      </w:r>
      <w:r w:rsidR="00824229">
        <w:rPr>
          <w:rFonts w:cstheme="minorHAnsi"/>
          <w:szCs w:val="16"/>
        </w:rPr>
        <w:t xml:space="preserve">but urgent to the community. Requirements for </w:t>
      </w:r>
      <w:r w:rsidR="0059646C">
        <w:rPr>
          <w:rFonts w:cstheme="minorHAnsi"/>
          <w:szCs w:val="16"/>
        </w:rPr>
        <w:t xml:space="preserve">urgent needs </w:t>
      </w:r>
      <w:r w:rsidR="00824229">
        <w:rPr>
          <w:rFonts w:cstheme="minorHAnsi"/>
          <w:szCs w:val="16"/>
        </w:rPr>
        <w:t>are:</w:t>
      </w:r>
    </w:p>
    <w:p w14:paraId="699D79AF" w14:textId="50060206" w:rsidR="00824229" w:rsidRDefault="00824229" w:rsidP="00B56C11">
      <w:pPr>
        <w:pStyle w:val="NoSpacing"/>
        <w:numPr>
          <w:ilvl w:val="0"/>
          <w:numId w:val="10"/>
        </w:numPr>
        <w:tabs>
          <w:tab w:val="left" w:pos="5532"/>
        </w:tabs>
        <w:rPr>
          <w:rFonts w:cstheme="minorHAnsi"/>
          <w:szCs w:val="16"/>
        </w:rPr>
      </w:pPr>
      <w:r>
        <w:rPr>
          <w:rFonts w:cstheme="minorHAnsi"/>
          <w:szCs w:val="16"/>
        </w:rPr>
        <w:t>Discussion with WCDA staff and prior approval</w:t>
      </w:r>
    </w:p>
    <w:p w14:paraId="11888CD4" w14:textId="517E1111" w:rsidR="00824229" w:rsidRDefault="00824229" w:rsidP="00B56C11">
      <w:pPr>
        <w:pStyle w:val="NoSpacing"/>
        <w:numPr>
          <w:ilvl w:val="0"/>
          <w:numId w:val="10"/>
        </w:numPr>
        <w:tabs>
          <w:tab w:val="left" w:pos="5532"/>
        </w:tabs>
        <w:rPr>
          <w:rFonts w:cstheme="minorHAnsi"/>
          <w:szCs w:val="16"/>
        </w:rPr>
      </w:pPr>
      <w:r>
        <w:rPr>
          <w:rFonts w:cstheme="minorHAnsi"/>
          <w:szCs w:val="16"/>
        </w:rPr>
        <w:t>Documentation of urgency of the need and the timing</w:t>
      </w:r>
    </w:p>
    <w:p w14:paraId="6C618CDE" w14:textId="61D8ABF3" w:rsidR="0059646C" w:rsidRDefault="0059646C" w:rsidP="00B56C11">
      <w:pPr>
        <w:pStyle w:val="NoSpacing"/>
        <w:numPr>
          <w:ilvl w:val="0"/>
          <w:numId w:val="10"/>
        </w:numPr>
        <w:tabs>
          <w:tab w:val="left" w:pos="5532"/>
        </w:tabs>
        <w:rPr>
          <w:rFonts w:cstheme="minorHAnsi"/>
          <w:szCs w:val="16"/>
        </w:rPr>
      </w:pPr>
      <w:r>
        <w:rPr>
          <w:rFonts w:cstheme="minorHAnsi"/>
          <w:szCs w:val="16"/>
        </w:rPr>
        <w:t>Certification by the applicant and the state that other funding sources are unavailable</w:t>
      </w:r>
    </w:p>
    <w:p w14:paraId="50497DA4" w14:textId="12D2616F" w:rsidR="0059646C" w:rsidRDefault="0059646C" w:rsidP="00B56C11">
      <w:pPr>
        <w:pStyle w:val="NoSpacing"/>
        <w:numPr>
          <w:ilvl w:val="0"/>
          <w:numId w:val="10"/>
        </w:numPr>
        <w:tabs>
          <w:tab w:val="left" w:pos="5532"/>
        </w:tabs>
        <w:rPr>
          <w:rFonts w:cstheme="minorHAnsi"/>
          <w:szCs w:val="16"/>
        </w:rPr>
      </w:pPr>
      <w:r>
        <w:rPr>
          <w:rFonts w:cstheme="minorHAnsi"/>
          <w:szCs w:val="16"/>
        </w:rPr>
        <w:t>Urgent Condition has been within the past 18 months</w:t>
      </w:r>
    </w:p>
    <w:p w14:paraId="2BF099FF" w14:textId="13E75B9E" w:rsidR="001C6EA0" w:rsidRDefault="001C6EA0" w:rsidP="00B56C11">
      <w:pPr>
        <w:pStyle w:val="NoSpacing"/>
        <w:numPr>
          <w:ilvl w:val="0"/>
          <w:numId w:val="10"/>
        </w:numPr>
        <w:tabs>
          <w:tab w:val="left" w:pos="5532"/>
        </w:tabs>
        <w:rPr>
          <w:rFonts w:cstheme="minorHAnsi"/>
          <w:szCs w:val="16"/>
        </w:rPr>
      </w:pPr>
      <w:r>
        <w:rPr>
          <w:rFonts w:cstheme="minorHAnsi"/>
          <w:szCs w:val="16"/>
        </w:rPr>
        <w:t xml:space="preserve">Urgent need has an overall maximum </w:t>
      </w:r>
      <w:r w:rsidR="00634434">
        <w:rPr>
          <w:rFonts w:cstheme="minorHAnsi"/>
          <w:szCs w:val="16"/>
        </w:rPr>
        <w:t>amount of 13% of the total grant per funding year.</w:t>
      </w:r>
    </w:p>
    <w:p w14:paraId="0C077DEA" w14:textId="3F1AD3A9" w:rsidR="0059646C" w:rsidRDefault="0059646C" w:rsidP="0059646C">
      <w:pPr>
        <w:pStyle w:val="NoSpacing"/>
        <w:tabs>
          <w:tab w:val="left" w:pos="5532"/>
        </w:tabs>
        <w:rPr>
          <w:rFonts w:cstheme="minorHAnsi"/>
          <w:szCs w:val="16"/>
        </w:rPr>
      </w:pPr>
      <w:r>
        <w:rPr>
          <w:rFonts w:cstheme="minorHAnsi"/>
          <w:szCs w:val="16"/>
        </w:rPr>
        <w:t xml:space="preserve">Applications are still welcome during regular cycle if the need is concurrent. To contact WCDA regarding and urgent need </w:t>
      </w:r>
      <w:r w:rsidR="00756098">
        <w:rPr>
          <w:rFonts w:cstheme="minorHAnsi"/>
          <w:szCs w:val="16"/>
        </w:rPr>
        <w:t xml:space="preserve">out of cycle </w:t>
      </w:r>
      <w:r>
        <w:rPr>
          <w:rFonts w:cstheme="minorHAnsi"/>
          <w:szCs w:val="16"/>
        </w:rPr>
        <w:t xml:space="preserve">see page 17 for contact </w:t>
      </w:r>
      <w:r w:rsidR="001C6EA0">
        <w:rPr>
          <w:rFonts w:cstheme="minorHAnsi"/>
          <w:szCs w:val="16"/>
        </w:rPr>
        <w:t>Information</w:t>
      </w:r>
      <w:r>
        <w:rPr>
          <w:rFonts w:cstheme="minorHAnsi"/>
          <w:szCs w:val="16"/>
        </w:rPr>
        <w:t>.</w:t>
      </w:r>
      <w:r w:rsidR="00756098">
        <w:rPr>
          <w:rFonts w:cstheme="minorHAnsi"/>
          <w:szCs w:val="16"/>
        </w:rPr>
        <w:t xml:space="preserve"> Out of cycle needs will still be subject to scoring requirements, recommendations for funding out of cycle will be based on available funding in the category.</w:t>
      </w:r>
    </w:p>
    <w:p w14:paraId="70F52A7D" w14:textId="6DB1F381" w:rsidR="0059646C" w:rsidRPr="00CD5081" w:rsidRDefault="0059646C" w:rsidP="0059646C">
      <w:pPr>
        <w:pStyle w:val="NoSpacing"/>
        <w:tabs>
          <w:tab w:val="left" w:pos="5532"/>
        </w:tabs>
        <w:ind w:left="720"/>
        <w:rPr>
          <w:rFonts w:cstheme="minorHAnsi"/>
          <w:szCs w:val="16"/>
        </w:rPr>
      </w:pPr>
    </w:p>
    <w:p w14:paraId="65558FC9" w14:textId="5F913A2E" w:rsidR="00A912C1" w:rsidRDefault="00A912C1" w:rsidP="00756098">
      <w:pPr>
        <w:pStyle w:val="NoSpacing"/>
        <w:tabs>
          <w:tab w:val="left" w:pos="5532"/>
        </w:tabs>
        <w:rPr>
          <w:rFonts w:cstheme="minorHAnsi"/>
          <w:sz w:val="28"/>
          <w:szCs w:val="20"/>
        </w:rPr>
      </w:pPr>
    </w:p>
    <w:p w14:paraId="6171EED2" w14:textId="77777777" w:rsidR="004B37EF" w:rsidRDefault="004B37EF" w:rsidP="00756098">
      <w:pPr>
        <w:pStyle w:val="NoSpacing"/>
        <w:tabs>
          <w:tab w:val="left" w:pos="5532"/>
        </w:tabs>
        <w:rPr>
          <w:rFonts w:cstheme="minorHAnsi"/>
          <w:sz w:val="28"/>
          <w:szCs w:val="20"/>
        </w:rPr>
      </w:pPr>
    </w:p>
    <w:p w14:paraId="03114FBB" w14:textId="3917E915" w:rsidR="007B31B1" w:rsidRDefault="000C091A" w:rsidP="004C4FFD">
      <w:pPr>
        <w:pStyle w:val="NoSpacing"/>
        <w:tabs>
          <w:tab w:val="left" w:pos="5532"/>
        </w:tabs>
        <w:jc w:val="center"/>
        <w:rPr>
          <w:rFonts w:cstheme="minorHAnsi"/>
          <w:sz w:val="28"/>
          <w:szCs w:val="20"/>
        </w:rPr>
      </w:pPr>
      <w:r w:rsidRPr="00723398">
        <w:rPr>
          <w:rFonts w:cstheme="minorHAnsi"/>
          <w:sz w:val="28"/>
          <w:szCs w:val="20"/>
        </w:rPr>
        <w:t>Notice</w:t>
      </w:r>
      <w:r w:rsidR="00563779">
        <w:rPr>
          <w:rFonts w:cstheme="minorHAnsi"/>
          <w:sz w:val="28"/>
          <w:szCs w:val="20"/>
        </w:rPr>
        <w:t xml:space="preserve"> of Requirements</w:t>
      </w:r>
    </w:p>
    <w:p w14:paraId="15BECF1B" w14:textId="77777777" w:rsidR="00563779" w:rsidRPr="00723398" w:rsidRDefault="00563779" w:rsidP="004C4FFD">
      <w:pPr>
        <w:pStyle w:val="NoSpacing"/>
        <w:tabs>
          <w:tab w:val="left" w:pos="5532"/>
        </w:tabs>
        <w:jc w:val="center"/>
        <w:rPr>
          <w:rFonts w:cstheme="minorHAnsi"/>
          <w:sz w:val="28"/>
          <w:szCs w:val="20"/>
        </w:rPr>
      </w:pPr>
    </w:p>
    <w:p w14:paraId="4A2C752D" w14:textId="77777777" w:rsidR="007B31B1" w:rsidRPr="00A912C1" w:rsidRDefault="007B31B1" w:rsidP="00AF2A0D">
      <w:pPr>
        <w:pStyle w:val="NoSpacing"/>
        <w:rPr>
          <w:rFonts w:cstheme="minorHAnsi"/>
        </w:rPr>
      </w:pPr>
      <w:r w:rsidRPr="00A912C1">
        <w:rPr>
          <w:rFonts w:cstheme="minorHAnsi"/>
        </w:rPr>
        <w:t xml:space="preserve">Maximum Grant Request  </w:t>
      </w:r>
    </w:p>
    <w:p w14:paraId="15ED2713" w14:textId="61A4A0FD" w:rsidR="006B112F" w:rsidRPr="00A912C1" w:rsidRDefault="007B31B1" w:rsidP="00AF2A0D">
      <w:pPr>
        <w:pStyle w:val="NoSpacing"/>
        <w:rPr>
          <w:rFonts w:cstheme="minorHAnsi"/>
        </w:rPr>
      </w:pPr>
      <w:r w:rsidRPr="00A912C1">
        <w:rPr>
          <w:rFonts w:cstheme="minorHAnsi"/>
        </w:rPr>
        <w:t>The maximum CDBG award to any one project is limited to $</w:t>
      </w:r>
      <w:r w:rsidR="009C46DB" w:rsidRPr="00A912C1">
        <w:rPr>
          <w:rFonts w:cstheme="minorHAnsi"/>
        </w:rPr>
        <w:t>1,000,000.00</w:t>
      </w:r>
      <w:r w:rsidR="00317FBB" w:rsidRPr="00A912C1">
        <w:rPr>
          <w:rFonts w:cstheme="minorHAnsi"/>
        </w:rPr>
        <w:t>. (</w:t>
      </w:r>
      <w:r w:rsidR="001C6EA0" w:rsidRPr="00A912C1">
        <w:rPr>
          <w:rFonts w:cstheme="minorHAnsi"/>
        </w:rPr>
        <w:t>Does</w:t>
      </w:r>
      <w:r w:rsidR="00403BE2" w:rsidRPr="00A912C1">
        <w:rPr>
          <w:rFonts w:cstheme="minorHAnsi"/>
        </w:rPr>
        <w:t xml:space="preserve"> not apply to CDBG-CV &amp; Urgent need</w:t>
      </w:r>
      <w:r w:rsidR="00317FBB" w:rsidRPr="00A912C1">
        <w:rPr>
          <w:rFonts w:cstheme="minorHAnsi"/>
        </w:rPr>
        <w:t>)</w:t>
      </w:r>
      <w:r w:rsidR="001641F4" w:rsidRPr="00A912C1">
        <w:rPr>
          <w:rFonts w:cstheme="minorHAnsi"/>
        </w:rPr>
        <w:t xml:space="preserve"> </w:t>
      </w:r>
      <w:r w:rsidR="005103DA" w:rsidRPr="00A912C1">
        <w:rPr>
          <w:rFonts w:cstheme="minorHAnsi"/>
        </w:rPr>
        <w:t>WCDA will accept</w:t>
      </w:r>
      <w:r w:rsidR="00954E79" w:rsidRPr="00A912C1">
        <w:rPr>
          <w:rFonts w:cstheme="minorHAnsi"/>
        </w:rPr>
        <w:t xml:space="preserve"> a maximum of</w:t>
      </w:r>
      <w:r w:rsidR="005103DA" w:rsidRPr="00A912C1">
        <w:rPr>
          <w:rFonts w:cstheme="minorHAnsi"/>
        </w:rPr>
        <w:t xml:space="preserve"> </w:t>
      </w:r>
      <w:r w:rsidR="00317FBB" w:rsidRPr="00A912C1">
        <w:rPr>
          <w:rFonts w:cstheme="minorHAnsi"/>
          <w:b/>
          <w:bCs/>
        </w:rPr>
        <w:t>two</w:t>
      </w:r>
      <w:r w:rsidR="005103DA" w:rsidRPr="00A912C1">
        <w:rPr>
          <w:rFonts w:cstheme="minorHAnsi"/>
        </w:rPr>
        <w:t xml:space="preserve"> CDBG application</w:t>
      </w:r>
      <w:r w:rsidR="00B84CC6" w:rsidRPr="00A912C1">
        <w:rPr>
          <w:rFonts w:cstheme="minorHAnsi"/>
        </w:rPr>
        <w:t>s</w:t>
      </w:r>
      <w:r w:rsidR="005103DA" w:rsidRPr="00A912C1">
        <w:rPr>
          <w:rFonts w:cstheme="minorHAnsi"/>
        </w:rPr>
        <w:t xml:space="preserve"> per eligible sponsor</w:t>
      </w:r>
      <w:r w:rsidR="00317FBB" w:rsidRPr="00A912C1">
        <w:rPr>
          <w:rFonts w:cstheme="minorHAnsi"/>
        </w:rPr>
        <w:t xml:space="preserve"> </w:t>
      </w:r>
      <w:r w:rsidR="00534644" w:rsidRPr="00A912C1">
        <w:rPr>
          <w:rFonts w:cstheme="minorHAnsi"/>
        </w:rPr>
        <w:t xml:space="preserve">each funding round </w:t>
      </w:r>
      <w:r w:rsidR="00317FBB" w:rsidRPr="00A912C1">
        <w:rPr>
          <w:rFonts w:cstheme="minorHAnsi"/>
        </w:rPr>
        <w:t xml:space="preserve">(cities, </w:t>
      </w:r>
      <w:proofErr w:type="gramStart"/>
      <w:r w:rsidR="00317FBB" w:rsidRPr="00A912C1">
        <w:rPr>
          <w:rFonts w:cstheme="minorHAnsi"/>
        </w:rPr>
        <w:t>towns</w:t>
      </w:r>
      <w:proofErr w:type="gramEnd"/>
      <w:r w:rsidR="00317FBB" w:rsidRPr="00A912C1">
        <w:rPr>
          <w:rFonts w:cstheme="minorHAnsi"/>
        </w:rPr>
        <w:t xml:space="preserve"> or counties) for </w:t>
      </w:r>
      <w:r w:rsidR="00317FBB" w:rsidRPr="00A912C1">
        <w:rPr>
          <w:rFonts w:cstheme="minorHAnsi"/>
          <w:b/>
          <w:bCs/>
        </w:rPr>
        <w:t>separate</w:t>
      </w:r>
      <w:r w:rsidR="00317FBB" w:rsidRPr="00A912C1">
        <w:rPr>
          <w:rFonts w:cstheme="minorHAnsi"/>
        </w:rPr>
        <w:t xml:space="preserve"> projects.</w:t>
      </w:r>
      <w:r w:rsidR="00534644" w:rsidRPr="00A912C1">
        <w:rPr>
          <w:rFonts w:cstheme="minorHAnsi"/>
        </w:rPr>
        <w:t xml:space="preserve"> Additional rounds maybe announced if funding is available, these will be handled as a separate funding round.</w:t>
      </w:r>
      <w:r w:rsidR="005103DA" w:rsidRPr="00A912C1">
        <w:rPr>
          <w:rFonts w:cstheme="minorHAnsi"/>
        </w:rPr>
        <w:t xml:space="preserve"> </w:t>
      </w:r>
    </w:p>
    <w:p w14:paraId="0C4A0F5F" w14:textId="2B08D776" w:rsidR="007B31B1" w:rsidRPr="00A912C1" w:rsidRDefault="007B31B1" w:rsidP="00AF2A0D">
      <w:pPr>
        <w:pStyle w:val="NoSpacing"/>
        <w:rPr>
          <w:rFonts w:cstheme="minorHAnsi"/>
        </w:rPr>
      </w:pPr>
      <w:r w:rsidRPr="00A912C1">
        <w:rPr>
          <w:rFonts w:cstheme="minorHAnsi"/>
        </w:rPr>
        <w:t xml:space="preserve"> </w:t>
      </w:r>
    </w:p>
    <w:p w14:paraId="103C5D4C" w14:textId="77777777" w:rsidR="007B31B1" w:rsidRPr="00A912C1" w:rsidRDefault="007B31B1" w:rsidP="00AF2A0D">
      <w:pPr>
        <w:pStyle w:val="NoSpacing"/>
        <w:rPr>
          <w:rFonts w:cstheme="minorHAnsi"/>
        </w:rPr>
      </w:pPr>
      <w:r w:rsidRPr="00A912C1">
        <w:rPr>
          <w:rFonts w:cstheme="minorHAnsi"/>
        </w:rPr>
        <w:t>Timely Expenditure of Funds</w:t>
      </w:r>
    </w:p>
    <w:p w14:paraId="3C3503E9" w14:textId="51159723" w:rsidR="00212CA0" w:rsidRPr="00A912C1" w:rsidRDefault="007B31B1" w:rsidP="00AF2A0D">
      <w:pPr>
        <w:pStyle w:val="NoSpacing"/>
        <w:rPr>
          <w:rFonts w:cstheme="minorHAnsi"/>
        </w:rPr>
      </w:pPr>
      <w:r w:rsidRPr="00A912C1">
        <w:rPr>
          <w:rFonts w:cstheme="minorHAnsi"/>
        </w:rPr>
        <w:t xml:space="preserve">Timeliness refers to how quickly the Grantee is able to commit and expend </w:t>
      </w:r>
      <w:r w:rsidR="00212CA0" w:rsidRPr="00A912C1">
        <w:rPr>
          <w:rFonts w:cstheme="minorHAnsi"/>
        </w:rPr>
        <w:t>grant</w:t>
      </w:r>
      <w:r w:rsidRPr="00A912C1">
        <w:rPr>
          <w:rFonts w:cstheme="minorHAnsi"/>
        </w:rPr>
        <w:t xml:space="preserve"> funds.  Since federal program budgets are tight all across the government and there is a huge need for community development programs, it is vital that </w:t>
      </w:r>
      <w:r w:rsidR="00212CA0" w:rsidRPr="00A912C1">
        <w:rPr>
          <w:rFonts w:cstheme="minorHAnsi"/>
        </w:rPr>
        <w:t>sponsors/sub-recipients</w:t>
      </w:r>
      <w:r w:rsidRPr="00A912C1">
        <w:rPr>
          <w:rFonts w:cstheme="minorHAnsi"/>
        </w:rPr>
        <w:t xml:space="preserve"> make every effort to quickly use their funds and complete their projects. </w:t>
      </w:r>
      <w:r w:rsidR="00954E79" w:rsidRPr="00A912C1">
        <w:rPr>
          <w:rFonts w:cstheme="minorHAnsi"/>
        </w:rPr>
        <w:t xml:space="preserve">Each regular CDBG project will have a </w:t>
      </w:r>
      <w:r w:rsidR="00B10131" w:rsidRPr="00A912C1">
        <w:rPr>
          <w:rFonts w:cstheme="minorHAnsi"/>
          <w:b/>
          <w:bCs/>
        </w:rPr>
        <w:t>twenty-four</w:t>
      </w:r>
      <w:r w:rsidR="00B10131" w:rsidRPr="00A912C1">
        <w:rPr>
          <w:rFonts w:cstheme="minorHAnsi"/>
        </w:rPr>
        <w:t xml:space="preserve"> </w:t>
      </w:r>
      <w:r w:rsidR="00B10131" w:rsidRPr="00A912C1">
        <w:rPr>
          <w:rFonts w:cstheme="minorHAnsi"/>
          <w:b/>
          <w:bCs/>
        </w:rPr>
        <w:t>(</w:t>
      </w:r>
      <w:r w:rsidR="00954E79" w:rsidRPr="00A912C1">
        <w:rPr>
          <w:rFonts w:cstheme="minorHAnsi"/>
          <w:b/>
          <w:bCs/>
        </w:rPr>
        <w:t>24</w:t>
      </w:r>
      <w:r w:rsidR="00B10131" w:rsidRPr="00A912C1">
        <w:rPr>
          <w:rFonts w:cstheme="minorHAnsi"/>
          <w:b/>
          <w:bCs/>
        </w:rPr>
        <w:t>)</w:t>
      </w:r>
      <w:r w:rsidR="00954E79" w:rsidRPr="00A912C1">
        <w:rPr>
          <w:rFonts w:cstheme="minorHAnsi"/>
          <w:b/>
          <w:bCs/>
        </w:rPr>
        <w:t xml:space="preserve"> month</w:t>
      </w:r>
      <w:r w:rsidR="00954E79" w:rsidRPr="00A912C1">
        <w:rPr>
          <w:rFonts w:cstheme="minorHAnsi"/>
        </w:rPr>
        <w:t xml:space="preserve"> from signing of the grant agreement to expend 100% of CDBG funds and complete the project. CDBG-CV projects must have all funds spent and project completed by </w:t>
      </w:r>
      <w:r w:rsidR="0054691E" w:rsidRPr="00A912C1">
        <w:rPr>
          <w:rFonts w:cstheme="minorHAnsi"/>
          <w:b/>
          <w:bCs/>
        </w:rPr>
        <w:t>August</w:t>
      </w:r>
      <w:r w:rsidR="00954E79" w:rsidRPr="00A912C1">
        <w:rPr>
          <w:rFonts w:cstheme="minorHAnsi"/>
          <w:b/>
          <w:bCs/>
        </w:rPr>
        <w:t xml:space="preserve"> 30, 2023</w:t>
      </w:r>
      <w:r w:rsidR="00954E79" w:rsidRPr="00A912C1">
        <w:rPr>
          <w:rFonts w:cstheme="minorHAnsi"/>
        </w:rPr>
        <w:t>.</w:t>
      </w:r>
    </w:p>
    <w:p w14:paraId="76D3DF68" w14:textId="1F9F455F" w:rsidR="007B31B1" w:rsidRPr="00A912C1" w:rsidRDefault="007B31B1" w:rsidP="00AF2A0D">
      <w:pPr>
        <w:pStyle w:val="NoSpacing"/>
        <w:rPr>
          <w:rFonts w:cstheme="minorHAnsi"/>
        </w:rPr>
      </w:pPr>
      <w:r w:rsidRPr="00A912C1">
        <w:rPr>
          <w:rFonts w:cstheme="minorHAnsi"/>
        </w:rPr>
        <w:t xml:space="preserve"> </w:t>
      </w:r>
    </w:p>
    <w:p w14:paraId="392E9ED4" w14:textId="4AFB45C4" w:rsidR="007B31B1" w:rsidRPr="00A912C1" w:rsidRDefault="007B31B1" w:rsidP="00AF2A0D">
      <w:pPr>
        <w:pStyle w:val="NoSpacing"/>
        <w:rPr>
          <w:rFonts w:cstheme="minorHAnsi"/>
        </w:rPr>
      </w:pPr>
      <w:r w:rsidRPr="00A912C1">
        <w:rPr>
          <w:rFonts w:cstheme="minorHAnsi"/>
        </w:rPr>
        <w:t xml:space="preserve">In an effort to ensure timeliness, </w:t>
      </w:r>
      <w:r w:rsidR="00212CA0" w:rsidRPr="00A912C1">
        <w:rPr>
          <w:rFonts w:cstheme="minorHAnsi"/>
        </w:rPr>
        <w:t>sponsors/sub-recipients</w:t>
      </w:r>
      <w:r w:rsidRPr="00A912C1">
        <w:rPr>
          <w:rFonts w:cstheme="minorHAnsi"/>
        </w:rPr>
        <w:t xml:space="preserve"> </w:t>
      </w:r>
      <w:r w:rsidR="00212CA0" w:rsidRPr="00A912C1">
        <w:rPr>
          <w:rFonts w:cstheme="minorHAnsi"/>
        </w:rPr>
        <w:t>will be expected to execute</w:t>
      </w:r>
      <w:r w:rsidRPr="00A912C1">
        <w:rPr>
          <w:rFonts w:cstheme="minorHAnsi"/>
        </w:rPr>
        <w:t xml:space="preserve"> a Grant Agreement no later than </w:t>
      </w:r>
      <w:r w:rsidR="00820EFA" w:rsidRPr="00A912C1">
        <w:rPr>
          <w:rFonts w:cstheme="minorHAnsi"/>
        </w:rPr>
        <w:t>60 days</w:t>
      </w:r>
      <w:r w:rsidRPr="00A912C1">
        <w:rPr>
          <w:rFonts w:cstheme="minorHAnsi"/>
        </w:rPr>
        <w:t xml:space="preserve"> after the date of award. All projects must be completed (including beneficiaries) no later than two years after the date of award.  At the time of application</w:t>
      </w:r>
      <w:r w:rsidR="00B84CC6" w:rsidRPr="00A912C1">
        <w:rPr>
          <w:rFonts w:cstheme="minorHAnsi"/>
        </w:rPr>
        <w:t>,</w:t>
      </w:r>
      <w:r w:rsidRPr="00A912C1">
        <w:rPr>
          <w:rFonts w:cstheme="minorHAnsi"/>
        </w:rPr>
        <w:t xml:space="preserve"> projects should be ready to act immediately if approved.</w:t>
      </w:r>
    </w:p>
    <w:p w14:paraId="457FDA6F" w14:textId="79D0339D" w:rsidR="002062F7" w:rsidRPr="00A912C1" w:rsidRDefault="002062F7" w:rsidP="00AF2A0D">
      <w:pPr>
        <w:pStyle w:val="NoSpacing"/>
        <w:rPr>
          <w:rFonts w:cstheme="minorHAnsi"/>
        </w:rPr>
      </w:pPr>
    </w:p>
    <w:p w14:paraId="4BD7DA13" w14:textId="60BCC935" w:rsidR="007B31B1" w:rsidRPr="00A912C1" w:rsidRDefault="007B31B1" w:rsidP="00AF2A0D">
      <w:pPr>
        <w:pStyle w:val="NoSpacing"/>
        <w:rPr>
          <w:rFonts w:cstheme="minorHAnsi"/>
        </w:rPr>
      </w:pPr>
      <w:r w:rsidRPr="00A912C1">
        <w:rPr>
          <w:rFonts w:cstheme="minorHAnsi"/>
        </w:rPr>
        <w:t>Affordability Period</w:t>
      </w:r>
    </w:p>
    <w:p w14:paraId="12E9E060" w14:textId="1146D8A4" w:rsidR="007B31B1" w:rsidRPr="00A912C1" w:rsidRDefault="007B31B1" w:rsidP="00AF2A0D">
      <w:pPr>
        <w:pStyle w:val="NoSpacing"/>
        <w:rPr>
          <w:rFonts w:cstheme="minorHAnsi"/>
        </w:rPr>
      </w:pPr>
      <w:r w:rsidRPr="00A912C1">
        <w:rPr>
          <w:rFonts w:cstheme="minorHAnsi"/>
        </w:rPr>
        <w:t>The project is required to remain affordable</w:t>
      </w:r>
      <w:r w:rsidR="00F70247" w:rsidRPr="00A912C1">
        <w:rPr>
          <w:rFonts w:cstheme="minorHAnsi"/>
        </w:rPr>
        <w:t>,</w:t>
      </w:r>
      <w:r w:rsidRPr="00A912C1">
        <w:rPr>
          <w:rFonts w:cstheme="minorHAnsi"/>
        </w:rPr>
        <w:t xml:space="preserve"> and it is required to operate under the original intent of the application</w:t>
      </w:r>
      <w:r w:rsidR="00F70247" w:rsidRPr="00A912C1">
        <w:rPr>
          <w:rFonts w:cstheme="minorHAnsi"/>
        </w:rPr>
        <w:t>,</w:t>
      </w:r>
      <w:r w:rsidRPr="00A912C1">
        <w:rPr>
          <w:rFonts w:cstheme="minorHAnsi"/>
        </w:rPr>
        <w:t xml:space="preserve"> for a period of not less than five (5) years from the date of the formal grant closeout.</w:t>
      </w:r>
      <w:r w:rsidR="00E77DCE" w:rsidRPr="00A912C1">
        <w:rPr>
          <w:rFonts w:cstheme="minorHAnsi"/>
        </w:rPr>
        <w:t xml:space="preserve"> </w:t>
      </w:r>
      <w:r w:rsidRPr="00A912C1">
        <w:rPr>
          <w:rFonts w:cstheme="minorHAnsi"/>
        </w:rPr>
        <w:t>The affordability period of five (5) years is a federal requirement of the CDBG program and cannot be waived for any reason. An annual reporting of beneficiaries served by the project is required during the entire affordability period for all activities</w:t>
      </w:r>
      <w:r w:rsidR="00E77DCE" w:rsidRPr="00A912C1">
        <w:rPr>
          <w:rFonts w:cstheme="minorHAnsi"/>
        </w:rPr>
        <w:t>.</w:t>
      </w:r>
    </w:p>
    <w:p w14:paraId="315187CF" w14:textId="77777777" w:rsidR="007B31B1" w:rsidRPr="00A912C1" w:rsidRDefault="007B31B1" w:rsidP="00AF2A0D">
      <w:pPr>
        <w:pStyle w:val="NoSpacing"/>
        <w:rPr>
          <w:rFonts w:cstheme="minorHAnsi"/>
        </w:rPr>
      </w:pPr>
    </w:p>
    <w:p w14:paraId="1FD3EE3D" w14:textId="77777777" w:rsidR="007B31B1" w:rsidRPr="00A912C1" w:rsidRDefault="007B31B1" w:rsidP="00AF2A0D">
      <w:pPr>
        <w:pStyle w:val="NoSpacing"/>
        <w:rPr>
          <w:rFonts w:cstheme="minorHAnsi"/>
        </w:rPr>
      </w:pPr>
      <w:r w:rsidRPr="00A912C1">
        <w:rPr>
          <w:rFonts w:cstheme="minorHAnsi"/>
        </w:rPr>
        <w:t>Previous Sponsors/Sub-Recipients</w:t>
      </w:r>
    </w:p>
    <w:p w14:paraId="1AC35298" w14:textId="5F900D96" w:rsidR="00385EED" w:rsidRPr="00A912C1" w:rsidRDefault="007B31B1" w:rsidP="00AF2A0D">
      <w:pPr>
        <w:pStyle w:val="NoSpacing"/>
        <w:rPr>
          <w:rFonts w:cstheme="minorHAnsi"/>
        </w:rPr>
      </w:pPr>
      <w:r w:rsidRPr="00A912C1">
        <w:rPr>
          <w:rFonts w:cstheme="minorHAnsi"/>
        </w:rPr>
        <w:t>A previous sponsor and/or sub-recipient of CDBG funds may not be eligible for an award of CDBG funds for a new project or for continuation of a currently funded program unless the existing grant is substantially complete</w:t>
      </w:r>
      <w:r w:rsidR="004230DE" w:rsidRPr="00A912C1">
        <w:rPr>
          <w:rFonts w:cstheme="minorHAnsi"/>
        </w:rPr>
        <w:t xml:space="preserve">, minimum of 75% of the funds must be expended, </w:t>
      </w:r>
      <w:r w:rsidRPr="00A912C1">
        <w:rPr>
          <w:rFonts w:cstheme="minorHAnsi"/>
        </w:rPr>
        <w:t>and in good standing.  A project is not officially completed until the beneficiary data and closeout paperwork is received and approved by WCDA.</w:t>
      </w:r>
      <w:r w:rsidR="004230DE" w:rsidRPr="00A912C1">
        <w:rPr>
          <w:rFonts w:cstheme="minorHAnsi"/>
        </w:rPr>
        <w:t xml:space="preserve"> </w:t>
      </w:r>
      <w:r w:rsidRPr="00A912C1">
        <w:rPr>
          <w:rFonts w:cstheme="minorHAnsi"/>
        </w:rPr>
        <w:t>Closeout paperwork is generally required no later than 60 days after completion.</w:t>
      </w:r>
      <w:r w:rsidR="004230DE" w:rsidRPr="00A912C1">
        <w:rPr>
          <w:rFonts w:cstheme="minorHAnsi"/>
        </w:rPr>
        <w:t xml:space="preserve"> </w:t>
      </w:r>
      <w:r w:rsidRPr="00A912C1">
        <w:rPr>
          <w:rFonts w:cstheme="minorHAnsi"/>
        </w:rPr>
        <w:t>Previous sponsors and sub-recipients must demonstrate satisfactory performance in completing projects and in maintaining existing project</w:t>
      </w:r>
      <w:r w:rsidR="004230DE" w:rsidRPr="00A912C1">
        <w:rPr>
          <w:rFonts w:cstheme="minorHAnsi"/>
        </w:rPr>
        <w:t>s</w:t>
      </w:r>
      <w:r w:rsidRPr="00A912C1">
        <w:rPr>
          <w:rFonts w:cstheme="minorHAnsi"/>
        </w:rPr>
        <w:t xml:space="preserve">. A review of previous sponsor and sub-recipient performance will be completed during the ranking process.  </w:t>
      </w:r>
    </w:p>
    <w:p w14:paraId="22DDB1E1" w14:textId="77777777" w:rsidR="00385EED" w:rsidRPr="00A912C1" w:rsidRDefault="00385EED" w:rsidP="00AF2A0D">
      <w:pPr>
        <w:pStyle w:val="NoSpacing"/>
        <w:rPr>
          <w:rFonts w:cstheme="minorHAnsi"/>
        </w:rPr>
      </w:pPr>
    </w:p>
    <w:p w14:paraId="0C067DA6" w14:textId="16F8B147" w:rsidR="001415D9" w:rsidRPr="00A912C1" w:rsidRDefault="001415D9" w:rsidP="001415D9">
      <w:pPr>
        <w:pStyle w:val="NoSpacing"/>
        <w:rPr>
          <w:rFonts w:cstheme="minorHAnsi"/>
        </w:rPr>
      </w:pPr>
      <w:r>
        <w:rPr>
          <w:rFonts w:cstheme="minorHAnsi"/>
        </w:rPr>
        <w:t>Duplication of Benefits</w:t>
      </w:r>
    </w:p>
    <w:p w14:paraId="700F03F9" w14:textId="6C4A4AD4" w:rsidR="001415D9" w:rsidRDefault="001415D9" w:rsidP="001415D9">
      <w:pPr>
        <w:pStyle w:val="NoSpacing"/>
        <w:rPr>
          <w:rFonts w:cstheme="minorHAnsi"/>
        </w:rPr>
      </w:pPr>
      <w:r>
        <w:rPr>
          <w:rFonts w:cstheme="minorHAnsi"/>
        </w:rPr>
        <w:t xml:space="preserve">Recipients of CDBG and CDBG-CV funds will need to comply with Duplication of Benefits requirements. The recipient will establish and follow policies and procedures to ensure that a duplication in benefits to their project does not occur. The process should effectively identify all funding sources for the project as well as expected planned costs. It is critical that the process define how the recipient will verify that funding is separated and tracked. </w:t>
      </w:r>
      <w:r w:rsidR="008461A3">
        <w:rPr>
          <w:rFonts w:cstheme="minorHAnsi"/>
        </w:rPr>
        <w:t>Duplication of benefits will result in repayment of CDBG funds.</w:t>
      </w:r>
    </w:p>
    <w:p w14:paraId="7925971B" w14:textId="77777777" w:rsidR="008461A3" w:rsidRPr="00A912C1" w:rsidRDefault="008461A3" w:rsidP="001415D9">
      <w:pPr>
        <w:pStyle w:val="NoSpacing"/>
        <w:rPr>
          <w:rFonts w:cstheme="minorHAnsi"/>
        </w:rPr>
      </w:pPr>
    </w:p>
    <w:p w14:paraId="3A22BD2F" w14:textId="77777777" w:rsidR="001415D9" w:rsidRDefault="001415D9" w:rsidP="00385EED">
      <w:pPr>
        <w:autoSpaceDE w:val="0"/>
        <w:autoSpaceDN w:val="0"/>
        <w:adjustRightInd w:val="0"/>
        <w:spacing w:after="0" w:line="240" w:lineRule="auto"/>
        <w:jc w:val="both"/>
        <w:rPr>
          <w:rFonts w:cstheme="minorHAnsi"/>
          <w:bCs/>
        </w:rPr>
      </w:pPr>
    </w:p>
    <w:p w14:paraId="339DF558" w14:textId="77777777" w:rsidR="001415D9" w:rsidRDefault="001415D9" w:rsidP="00385EED">
      <w:pPr>
        <w:autoSpaceDE w:val="0"/>
        <w:autoSpaceDN w:val="0"/>
        <w:adjustRightInd w:val="0"/>
        <w:spacing w:after="0" w:line="240" w:lineRule="auto"/>
        <w:jc w:val="both"/>
        <w:rPr>
          <w:rFonts w:cstheme="minorHAnsi"/>
          <w:bCs/>
        </w:rPr>
      </w:pPr>
    </w:p>
    <w:p w14:paraId="3A89CFF0" w14:textId="61C09195" w:rsidR="00385EED" w:rsidRPr="00A912C1" w:rsidRDefault="00385EED" w:rsidP="00385EED">
      <w:pPr>
        <w:autoSpaceDE w:val="0"/>
        <w:autoSpaceDN w:val="0"/>
        <w:adjustRightInd w:val="0"/>
        <w:spacing w:after="0" w:line="240" w:lineRule="auto"/>
        <w:jc w:val="both"/>
        <w:rPr>
          <w:rFonts w:cstheme="minorHAnsi"/>
          <w:bCs/>
        </w:rPr>
      </w:pPr>
      <w:r w:rsidRPr="00A912C1">
        <w:rPr>
          <w:rFonts w:cstheme="minorHAnsi"/>
          <w:bCs/>
        </w:rPr>
        <w:t>Environmental Review (24 CFR 58.22)</w:t>
      </w:r>
    </w:p>
    <w:p w14:paraId="419D8BF7" w14:textId="5B76A45D" w:rsidR="00385EED" w:rsidRPr="00A912C1" w:rsidRDefault="00385EED" w:rsidP="00385EED">
      <w:pPr>
        <w:autoSpaceDE w:val="0"/>
        <w:autoSpaceDN w:val="0"/>
        <w:adjustRightInd w:val="0"/>
        <w:spacing w:after="0" w:line="240" w:lineRule="auto"/>
        <w:jc w:val="both"/>
        <w:rPr>
          <w:rFonts w:eastAsia="Times New Roman" w:cstheme="minorHAnsi"/>
          <w:b/>
          <w:u w:val="single"/>
        </w:rPr>
      </w:pPr>
      <w:r w:rsidRPr="00A912C1">
        <w:rPr>
          <w:rFonts w:cstheme="minorHAnsi"/>
        </w:rPr>
        <w:lastRenderedPageBreak/>
        <w:t>No HUD funds may be committed to a project without the approval of a grant recipient's environmental review and related certifications, nor may the recipient commit non-HUD funds to an activity or project if the activity or project will have an adverse environmental impact or limit the choice of reasonable alternatives.</w:t>
      </w:r>
      <w:r w:rsidR="002C7A4F" w:rsidRPr="00A912C1">
        <w:rPr>
          <w:rFonts w:cstheme="minorHAnsi"/>
        </w:rPr>
        <w:t xml:space="preserve"> WCDA will prepare </w:t>
      </w:r>
      <w:r w:rsidR="00A912C1" w:rsidRPr="00A912C1">
        <w:rPr>
          <w:rFonts w:cstheme="minorHAnsi"/>
        </w:rPr>
        <w:t>and</w:t>
      </w:r>
      <w:r w:rsidR="002C7A4F" w:rsidRPr="00A912C1">
        <w:rPr>
          <w:rFonts w:cstheme="minorHAnsi"/>
        </w:rPr>
        <w:t xml:space="preserve"> </w:t>
      </w:r>
      <w:r w:rsidR="00A912C1" w:rsidRPr="00A912C1">
        <w:rPr>
          <w:rFonts w:cstheme="minorHAnsi"/>
        </w:rPr>
        <w:t xml:space="preserve">conduct all </w:t>
      </w:r>
      <w:r w:rsidR="002C7A4F" w:rsidRPr="00A912C1">
        <w:rPr>
          <w:rFonts w:cstheme="minorHAnsi"/>
        </w:rPr>
        <w:t>environmental review and related certifications</w:t>
      </w:r>
      <w:r w:rsidR="00A912C1" w:rsidRPr="00A912C1">
        <w:rPr>
          <w:rFonts w:cstheme="minorHAnsi"/>
        </w:rPr>
        <w:t>. The grant recipient must agree to sign the environmental as the responsible entity. During the environmental review process if mitigation or full environmental review is required this will be the grant recipient’s responsibility to complete.</w:t>
      </w:r>
      <w:r w:rsidR="002C7A4F" w:rsidRPr="00A912C1">
        <w:rPr>
          <w:rFonts w:cstheme="minorHAnsi"/>
        </w:rPr>
        <w:t xml:space="preserve"> Grant funds and project activities may begin once a release of funds is issued. </w:t>
      </w:r>
    </w:p>
    <w:p w14:paraId="011D5D01" w14:textId="70DAFA24" w:rsidR="00385EED" w:rsidRDefault="00385EED" w:rsidP="00AF2A0D">
      <w:pPr>
        <w:pStyle w:val="NoSpacing"/>
        <w:rPr>
          <w:rFonts w:cstheme="minorHAnsi"/>
        </w:rPr>
      </w:pPr>
    </w:p>
    <w:p w14:paraId="1BBB259A" w14:textId="1256F39A" w:rsidR="00563779" w:rsidRPr="00563779" w:rsidRDefault="00563779" w:rsidP="00AF2A0D">
      <w:pPr>
        <w:pStyle w:val="NoSpacing"/>
        <w:rPr>
          <w:rFonts w:cstheme="minorHAnsi"/>
          <w:sz w:val="24"/>
          <w:szCs w:val="24"/>
        </w:rPr>
      </w:pPr>
      <w:r w:rsidRPr="00563779">
        <w:rPr>
          <w:rFonts w:cstheme="minorHAnsi"/>
          <w:sz w:val="24"/>
          <w:szCs w:val="24"/>
        </w:rPr>
        <w:t>Single Audit</w:t>
      </w:r>
    </w:p>
    <w:p w14:paraId="177D2B41" w14:textId="1D476D48" w:rsidR="00563779" w:rsidRPr="00563779" w:rsidRDefault="00563779" w:rsidP="00563779">
      <w:pPr>
        <w:rPr>
          <w:rFonts w:eastAsiaTheme="minorHAnsi" w:cstheme="minorHAnsi"/>
        </w:rPr>
      </w:pPr>
      <w:r w:rsidRPr="00563779">
        <w:rPr>
          <w:rFonts w:cstheme="minorHAnsi"/>
        </w:rPr>
        <w:t xml:space="preserve">Recipients of CDBG and CDBG -CV funds from Wyoming Community Development Authority are subject to the following audit requirements. </w:t>
      </w:r>
      <w:r w:rsidRPr="00563779">
        <w:rPr>
          <w:rFonts w:cstheme="minorHAnsi"/>
          <w:color w:val="333333"/>
          <w:shd w:val="clear" w:color="auto" w:fill="FFFFFF"/>
        </w:rPr>
        <w:t xml:space="preserve">A single audit is required if your organization expends more than $750,000 in federal funds during your fiscal year. CDBG grantees and subrecipients that expend $750,000 or more in a year in federal awards must have an audit conducted in accordance with 2 CFR Part 200, Subpart F—Audit Requirements except when they elect to have a program-specific audit conducted. A program audit is an audit of one federal program (such as CDBG). A program-specific audit is allowed when the grantee or subrecipient expends federal awards under only one federal program. A single audit is an audit that includes both an entity's financial statements and its federal awards (from all applicable federal programs). If a grantee or subrecipient expends less than $750,000 a year in federal awards, it is exempt from the audit requirements for that year; however, records must be available for review or audit by appropriate officials of the federal agency, pass-through </w:t>
      </w:r>
      <w:proofErr w:type="gramStart"/>
      <w:r w:rsidRPr="00563779">
        <w:rPr>
          <w:rFonts w:cstheme="minorHAnsi"/>
          <w:color w:val="333333"/>
          <w:shd w:val="clear" w:color="auto" w:fill="FFFFFF"/>
        </w:rPr>
        <w:t>entity</w:t>
      </w:r>
      <w:proofErr w:type="gramEnd"/>
      <w:r w:rsidRPr="00563779">
        <w:rPr>
          <w:rFonts w:cstheme="minorHAnsi"/>
          <w:color w:val="333333"/>
          <w:shd w:val="clear" w:color="auto" w:fill="FFFFFF"/>
        </w:rPr>
        <w:t xml:space="preserve"> and the Government Accountability Office.</w:t>
      </w:r>
      <w:r w:rsidRPr="00563779">
        <w:rPr>
          <w:rFonts w:cstheme="minorHAnsi"/>
        </w:rPr>
        <w:t xml:space="preserve"> </w:t>
      </w:r>
      <w:r w:rsidR="002236B7">
        <w:rPr>
          <w:rFonts w:cstheme="minorHAnsi"/>
        </w:rPr>
        <w:t>Audit requirements will be the responsibility of the recipient, this includes conducting and the costs associated with the audit.</w:t>
      </w:r>
    </w:p>
    <w:p w14:paraId="37F12080" w14:textId="53953EB6" w:rsidR="00563779" w:rsidRPr="00563779" w:rsidRDefault="00A912C1" w:rsidP="00563779">
      <w:pPr>
        <w:rPr>
          <w:rFonts w:cstheme="minorHAnsi"/>
        </w:rPr>
      </w:pPr>
      <w:r w:rsidRPr="00A912C1">
        <w:rPr>
          <w:rFonts w:cstheme="minorHAnsi"/>
          <w:b/>
          <w:bCs/>
          <w:i/>
          <w:iCs/>
        </w:rPr>
        <w:t>§ 200</w:t>
      </w:r>
      <w:r w:rsidR="00563779" w:rsidRPr="00563779">
        <w:rPr>
          <w:rFonts w:cstheme="minorHAnsi"/>
          <w:b/>
          <w:bCs/>
          <w:i/>
          <w:iCs/>
        </w:rPr>
        <w:t>.501</w:t>
      </w:r>
      <w:r w:rsidR="00563779" w:rsidRPr="00563779">
        <w:rPr>
          <w:rFonts w:cstheme="minorHAnsi"/>
        </w:rPr>
        <w:t xml:space="preserve"> Audit requirements. </w:t>
      </w:r>
    </w:p>
    <w:p w14:paraId="387897B5" w14:textId="77777777" w:rsidR="00563779" w:rsidRPr="00563779" w:rsidRDefault="00563779" w:rsidP="00563779">
      <w:pPr>
        <w:rPr>
          <w:rFonts w:cstheme="minorHAnsi"/>
        </w:rPr>
      </w:pPr>
      <w:r w:rsidRPr="00563779">
        <w:rPr>
          <w:rStyle w:val="Emphasis"/>
          <w:rFonts w:cstheme="minorHAnsi"/>
          <w:b/>
          <w:bCs/>
        </w:rPr>
        <w:t>(a)Audit required.</w:t>
      </w:r>
      <w:r w:rsidRPr="00563779">
        <w:rPr>
          <w:rFonts w:cstheme="minorHAnsi"/>
        </w:rPr>
        <w:t xml:space="preserve"> A non-Federal entity that expends $750,000 or more during the non-Federal entity's fiscal year in Federal awards must have a single or program-specific audit conducted for that year in accordance with the provisions of this part.</w:t>
      </w:r>
    </w:p>
    <w:p w14:paraId="6EA654D5" w14:textId="77777777" w:rsidR="00695122" w:rsidRDefault="00563779" w:rsidP="00563779">
      <w:pPr>
        <w:rPr>
          <w:rFonts w:cstheme="minorHAnsi"/>
        </w:rPr>
      </w:pPr>
      <w:r w:rsidRPr="00563779">
        <w:rPr>
          <w:rFonts w:cstheme="minorHAnsi"/>
          <w:b/>
          <w:bCs/>
        </w:rPr>
        <w:t>(b)</w:t>
      </w:r>
      <w:r w:rsidRPr="00563779">
        <w:rPr>
          <w:rFonts w:cstheme="minorHAnsi"/>
        </w:rPr>
        <w:t xml:space="preserve"> </w:t>
      </w:r>
      <w:r w:rsidRPr="00563779">
        <w:rPr>
          <w:rFonts w:cstheme="minorHAnsi"/>
          <w:b/>
          <w:bCs/>
          <w:i/>
          <w:iCs/>
        </w:rPr>
        <w:t>Single audit.</w:t>
      </w:r>
      <w:r w:rsidRPr="00563779">
        <w:rPr>
          <w:rFonts w:cstheme="minorHAnsi"/>
        </w:rPr>
        <w:t xml:space="preserve"> A non-Federal entity that expends $750,000 or more during the non-Federal entity's fiscal year in Federal awards must have a single audit conducted in accordance with </w:t>
      </w:r>
      <w:hyperlink r:id="rId11" w:history="1">
        <w:r w:rsidRPr="00563779">
          <w:rPr>
            <w:rStyle w:val="Hyperlink"/>
            <w:rFonts w:cstheme="minorHAnsi"/>
          </w:rPr>
          <w:t>§ 200.514</w:t>
        </w:r>
      </w:hyperlink>
      <w:r w:rsidRPr="00563779">
        <w:rPr>
          <w:rFonts w:cstheme="minorHAnsi"/>
        </w:rPr>
        <w:t xml:space="preserve"> except when it elects to have a program-specific audit conducted in accordance with </w:t>
      </w:r>
      <w:hyperlink r:id="rId12" w:anchor="p-200.501(c)" w:history="1">
        <w:r w:rsidRPr="00563779">
          <w:rPr>
            <w:rStyle w:val="Hyperlink"/>
            <w:rFonts w:cstheme="minorHAnsi"/>
          </w:rPr>
          <w:t>paragraph (c)</w:t>
        </w:r>
      </w:hyperlink>
      <w:r w:rsidRPr="00563779">
        <w:rPr>
          <w:rFonts w:cstheme="minorHAnsi"/>
        </w:rPr>
        <w:t xml:space="preserve"> of this section. </w:t>
      </w:r>
    </w:p>
    <w:p w14:paraId="6BB22074" w14:textId="5D6E61AF" w:rsidR="00563779" w:rsidRPr="00563779" w:rsidRDefault="00563779" w:rsidP="00563779">
      <w:pPr>
        <w:rPr>
          <w:rFonts w:cstheme="minorHAnsi"/>
        </w:rPr>
      </w:pPr>
      <w:r w:rsidRPr="00563779">
        <w:rPr>
          <w:rFonts w:cstheme="minorHAnsi"/>
          <w:b/>
          <w:bCs/>
        </w:rPr>
        <w:t>(c)</w:t>
      </w:r>
      <w:r w:rsidRPr="00563779">
        <w:rPr>
          <w:rFonts w:cstheme="minorHAnsi"/>
        </w:rPr>
        <w:t xml:space="preserve"> </w:t>
      </w:r>
      <w:r w:rsidRPr="00563779">
        <w:rPr>
          <w:rFonts w:cstheme="minorHAnsi"/>
          <w:b/>
          <w:bCs/>
          <w:i/>
          <w:iCs/>
        </w:rPr>
        <w:t>Program-specific audit election.</w:t>
      </w:r>
      <w:r w:rsidRPr="00563779">
        <w:rPr>
          <w:rFonts w:cstheme="minorHAnsi"/>
        </w:rPr>
        <w:t xml:space="preserve"> 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w:t>
      </w:r>
      <w:hyperlink r:id="rId13" w:history="1">
        <w:bookmarkStart w:id="1" w:name="_Hlk109906423"/>
        <w:r w:rsidRPr="00563779">
          <w:rPr>
            <w:rStyle w:val="Hyperlink"/>
            <w:rFonts w:cstheme="minorHAnsi"/>
          </w:rPr>
          <w:t>§ 200</w:t>
        </w:r>
        <w:bookmarkEnd w:id="1"/>
        <w:r w:rsidRPr="00563779">
          <w:rPr>
            <w:rStyle w:val="Hyperlink"/>
            <w:rFonts w:cstheme="minorHAnsi"/>
          </w:rPr>
          <w:t>.507</w:t>
        </w:r>
      </w:hyperlink>
      <w:r w:rsidRPr="00563779">
        <w:rPr>
          <w:rFonts w:cstheme="minorHAnsi"/>
        </w:rPr>
        <w:t>. A program-specific audit may not be elected for R&amp;D unless all of the Federal awards expended were received from the same Federal agency, or the same Federal agency and the same pass-through entity, and that Federal agency, or pass-through entity in the case of a subrecipient, approves in advance a program-specific audit.</w:t>
      </w:r>
    </w:p>
    <w:p w14:paraId="0864552E" w14:textId="4A322760" w:rsidR="00563779" w:rsidRPr="00C03A63" w:rsidRDefault="00563779" w:rsidP="00AF2A0D">
      <w:pPr>
        <w:pStyle w:val="NoSpacing"/>
        <w:rPr>
          <w:rFonts w:cstheme="minorHAnsi"/>
        </w:rPr>
        <w:sectPr w:rsidR="00563779" w:rsidRPr="00C03A63" w:rsidSect="007222B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41044796" w14:textId="5BBEA995" w:rsidR="00AF3B42" w:rsidRPr="00723398" w:rsidRDefault="00AF3B42" w:rsidP="0053366A">
      <w:pPr>
        <w:pStyle w:val="NoSpacing"/>
        <w:jc w:val="center"/>
        <w:rPr>
          <w:rFonts w:cstheme="minorHAnsi"/>
          <w:sz w:val="28"/>
          <w:szCs w:val="28"/>
        </w:rPr>
      </w:pPr>
      <w:r w:rsidRPr="00723398">
        <w:rPr>
          <w:rFonts w:cstheme="minorHAnsi"/>
          <w:sz w:val="28"/>
          <w:szCs w:val="28"/>
        </w:rPr>
        <w:lastRenderedPageBreak/>
        <w:t>Attachment A</w:t>
      </w:r>
    </w:p>
    <w:p w14:paraId="50928F81" w14:textId="2DEF4C61" w:rsidR="007B31B1" w:rsidRDefault="006E6189" w:rsidP="0053366A">
      <w:pPr>
        <w:pStyle w:val="NoSpacing"/>
        <w:jc w:val="center"/>
        <w:rPr>
          <w:rFonts w:cstheme="minorHAnsi"/>
          <w:sz w:val="28"/>
          <w:szCs w:val="28"/>
        </w:rPr>
      </w:pPr>
      <w:r>
        <w:rPr>
          <w:rFonts w:cstheme="minorHAnsi"/>
          <w:sz w:val="28"/>
          <w:szCs w:val="28"/>
        </w:rPr>
        <w:t>Available Funding</w:t>
      </w:r>
    </w:p>
    <w:p w14:paraId="5051F962" w14:textId="73D90944" w:rsidR="00F40E01" w:rsidRDefault="00F40E01" w:rsidP="0053366A">
      <w:pPr>
        <w:pStyle w:val="NoSpacing"/>
        <w:jc w:val="center"/>
        <w:rPr>
          <w:rFonts w:cstheme="minorHAnsi"/>
          <w:sz w:val="28"/>
          <w:szCs w:val="28"/>
        </w:rPr>
      </w:pPr>
    </w:p>
    <w:p w14:paraId="684563FF" w14:textId="77777777" w:rsidR="00F40E01" w:rsidRPr="00F40E01" w:rsidRDefault="00F40E01" w:rsidP="0053366A">
      <w:pPr>
        <w:pStyle w:val="NoSpacing"/>
        <w:jc w:val="center"/>
        <w:rPr>
          <w:rFonts w:cstheme="minorHAnsi"/>
          <w:sz w:val="24"/>
          <w:szCs w:val="24"/>
        </w:rPr>
      </w:pPr>
    </w:p>
    <w:tbl>
      <w:tblPr>
        <w:tblStyle w:val="TableGrid"/>
        <w:tblW w:w="0" w:type="auto"/>
        <w:tblLook w:val="04A0" w:firstRow="1" w:lastRow="0" w:firstColumn="1" w:lastColumn="0" w:noHBand="0" w:noVBand="1"/>
      </w:tblPr>
      <w:tblGrid>
        <w:gridCol w:w="3985"/>
        <w:gridCol w:w="3189"/>
        <w:gridCol w:w="2176"/>
      </w:tblGrid>
      <w:tr w:rsidR="00AA27DD" w:rsidRPr="00F40E01" w14:paraId="51C2F524" w14:textId="444B13E0" w:rsidTr="0053366A">
        <w:trPr>
          <w:trHeight w:val="283"/>
        </w:trPr>
        <w:tc>
          <w:tcPr>
            <w:tcW w:w="0" w:type="auto"/>
          </w:tcPr>
          <w:p w14:paraId="507A5BB9" w14:textId="20E80391" w:rsidR="00AA27DD" w:rsidRPr="00F40E01" w:rsidRDefault="00AA27DD"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Funding Source</w:t>
            </w:r>
          </w:p>
        </w:tc>
        <w:tc>
          <w:tcPr>
            <w:tcW w:w="0" w:type="auto"/>
          </w:tcPr>
          <w:p w14:paraId="21982899" w14:textId="00D9A94B" w:rsidR="00AA27DD" w:rsidRPr="00F40E01" w:rsidRDefault="00AA27DD"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Available/Uncommitted Balance</w:t>
            </w:r>
          </w:p>
        </w:tc>
        <w:tc>
          <w:tcPr>
            <w:tcW w:w="0" w:type="auto"/>
          </w:tcPr>
          <w:p w14:paraId="655A3C2A" w14:textId="7232271A" w:rsidR="00AA27DD" w:rsidRPr="00F40E01" w:rsidRDefault="00AA27DD"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HUD Program Year (PY)</w:t>
            </w:r>
          </w:p>
        </w:tc>
      </w:tr>
      <w:tr w:rsidR="00AA27DD" w:rsidRPr="00F40E01" w14:paraId="6EE0EAF7" w14:textId="77777777" w:rsidTr="0053366A">
        <w:trPr>
          <w:trHeight w:val="422"/>
        </w:trPr>
        <w:tc>
          <w:tcPr>
            <w:tcW w:w="0" w:type="auto"/>
          </w:tcPr>
          <w:p w14:paraId="68665E4C" w14:textId="7B6FF52D" w:rsidR="00AA27DD" w:rsidRPr="00F40E01" w:rsidRDefault="00AA27DD" w:rsidP="0053366A">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Community Development Block Grant (CDBG)</w:t>
            </w:r>
          </w:p>
        </w:tc>
        <w:tc>
          <w:tcPr>
            <w:tcW w:w="0" w:type="auto"/>
          </w:tcPr>
          <w:p w14:paraId="4CE01CEB" w14:textId="6BEC6155" w:rsidR="00AA27DD" w:rsidRPr="00F40E01" w:rsidRDefault="00AA27DD" w:rsidP="0053366A">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w:t>
            </w:r>
            <w:r w:rsidR="00130D9D">
              <w:rPr>
                <w:rFonts w:asciiTheme="minorHAnsi" w:hAnsiTheme="minorHAnsi" w:cstheme="minorHAnsi"/>
                <w:color w:val="0070C0"/>
                <w:sz w:val="24"/>
                <w:szCs w:val="24"/>
              </w:rPr>
              <w:t>1,389,211.08</w:t>
            </w:r>
          </w:p>
          <w:p w14:paraId="3A3C7189" w14:textId="383B807C" w:rsidR="00E45308" w:rsidRPr="00F40E01" w:rsidRDefault="00E45308" w:rsidP="0053366A">
            <w:pPr>
              <w:pStyle w:val="NoSpacing"/>
              <w:jc w:val="center"/>
              <w:rPr>
                <w:rFonts w:asciiTheme="minorHAnsi" w:hAnsiTheme="minorHAnsi" w:cstheme="minorHAnsi"/>
                <w:color w:val="0070C0"/>
                <w:sz w:val="24"/>
                <w:szCs w:val="24"/>
              </w:rPr>
            </w:pPr>
          </w:p>
        </w:tc>
        <w:tc>
          <w:tcPr>
            <w:tcW w:w="0" w:type="auto"/>
          </w:tcPr>
          <w:p w14:paraId="3BDC6C23" w14:textId="6F3AFF62" w:rsidR="00AA27DD" w:rsidRPr="00F40E01" w:rsidRDefault="00AA27DD" w:rsidP="0053366A">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202</w:t>
            </w:r>
            <w:r w:rsidR="00DD4D5E" w:rsidRPr="00F40E01">
              <w:rPr>
                <w:rFonts w:asciiTheme="minorHAnsi" w:hAnsiTheme="minorHAnsi" w:cstheme="minorHAnsi"/>
                <w:color w:val="0070C0"/>
                <w:sz w:val="24"/>
                <w:szCs w:val="24"/>
              </w:rPr>
              <w:t>0</w:t>
            </w:r>
          </w:p>
        </w:tc>
      </w:tr>
      <w:tr w:rsidR="00AA27DD" w:rsidRPr="00F40E01" w14:paraId="510B6409" w14:textId="5627B4CB" w:rsidTr="0053366A">
        <w:trPr>
          <w:trHeight w:val="512"/>
        </w:trPr>
        <w:tc>
          <w:tcPr>
            <w:tcW w:w="0" w:type="auto"/>
          </w:tcPr>
          <w:p w14:paraId="6B2BBD84" w14:textId="03D0E6B1" w:rsidR="00AA27DD" w:rsidRPr="00F40E01" w:rsidRDefault="00AA27DD" w:rsidP="0053366A">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 xml:space="preserve">CDBG CARES </w:t>
            </w:r>
            <w:r w:rsidR="00DD4D5E" w:rsidRPr="00F40E01">
              <w:rPr>
                <w:rFonts w:asciiTheme="minorHAnsi" w:hAnsiTheme="minorHAnsi" w:cstheme="minorHAnsi"/>
                <w:color w:val="0070C0"/>
                <w:sz w:val="24"/>
                <w:szCs w:val="24"/>
              </w:rPr>
              <w:t>(CV</w:t>
            </w:r>
            <w:r w:rsidRPr="00F40E01">
              <w:rPr>
                <w:rFonts w:asciiTheme="minorHAnsi" w:hAnsiTheme="minorHAnsi" w:cstheme="minorHAnsi"/>
                <w:color w:val="0070C0"/>
                <w:sz w:val="24"/>
                <w:szCs w:val="24"/>
              </w:rPr>
              <w:t>)</w:t>
            </w:r>
          </w:p>
        </w:tc>
        <w:tc>
          <w:tcPr>
            <w:tcW w:w="0" w:type="auto"/>
          </w:tcPr>
          <w:p w14:paraId="60F7264B" w14:textId="0C45D64C" w:rsidR="00AA27DD" w:rsidRPr="00F40E01" w:rsidRDefault="00AA27DD" w:rsidP="0053366A">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w:t>
            </w:r>
            <w:r w:rsidR="0055366D" w:rsidRPr="00F40E01">
              <w:rPr>
                <w:rFonts w:asciiTheme="minorHAnsi" w:hAnsiTheme="minorHAnsi" w:cstheme="minorHAnsi"/>
                <w:color w:val="0070C0"/>
                <w:sz w:val="24"/>
                <w:szCs w:val="24"/>
              </w:rPr>
              <w:t>4,422,685.76</w:t>
            </w:r>
          </w:p>
          <w:p w14:paraId="3F4356C5" w14:textId="226282AA" w:rsidR="00E45308" w:rsidRPr="00F40E01" w:rsidRDefault="00E45308" w:rsidP="0053366A">
            <w:pPr>
              <w:pStyle w:val="NoSpacing"/>
              <w:jc w:val="center"/>
              <w:rPr>
                <w:rFonts w:asciiTheme="minorHAnsi" w:hAnsiTheme="minorHAnsi" w:cstheme="minorHAnsi"/>
                <w:color w:val="0070C0"/>
                <w:sz w:val="24"/>
                <w:szCs w:val="24"/>
              </w:rPr>
            </w:pPr>
          </w:p>
        </w:tc>
        <w:tc>
          <w:tcPr>
            <w:tcW w:w="0" w:type="auto"/>
          </w:tcPr>
          <w:p w14:paraId="1564A49A" w14:textId="297E4ED3" w:rsidR="00AA27DD" w:rsidRPr="00F40E01" w:rsidRDefault="00AA27DD" w:rsidP="0053366A">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2020</w:t>
            </w:r>
          </w:p>
        </w:tc>
      </w:tr>
      <w:tr w:rsidR="00DD4D5E" w:rsidRPr="00F40E01" w14:paraId="301E6C07" w14:textId="29519856" w:rsidTr="0053366A">
        <w:trPr>
          <w:trHeight w:val="323"/>
        </w:trPr>
        <w:tc>
          <w:tcPr>
            <w:tcW w:w="0" w:type="auto"/>
          </w:tcPr>
          <w:p w14:paraId="465B0AF1" w14:textId="079860E0" w:rsidR="00DD4D5E" w:rsidRPr="00F40E01" w:rsidRDefault="00DD4D5E" w:rsidP="00DD4D5E">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Community Development Block Grant (CDBG)</w:t>
            </w:r>
          </w:p>
        </w:tc>
        <w:tc>
          <w:tcPr>
            <w:tcW w:w="0" w:type="auto"/>
          </w:tcPr>
          <w:p w14:paraId="73DF4F19" w14:textId="215869D2" w:rsidR="00DD4D5E" w:rsidRPr="00F40E01" w:rsidRDefault="00DD4D5E" w:rsidP="00DD4D5E">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$3,657,587.00</w:t>
            </w:r>
          </w:p>
          <w:p w14:paraId="3D09A109" w14:textId="315B9B53" w:rsidR="00DD4D5E" w:rsidRPr="00F40E01" w:rsidRDefault="00DD4D5E" w:rsidP="00DD4D5E">
            <w:pPr>
              <w:pStyle w:val="NoSpacing"/>
              <w:jc w:val="center"/>
              <w:rPr>
                <w:rFonts w:asciiTheme="minorHAnsi" w:hAnsiTheme="minorHAnsi" w:cstheme="minorHAnsi"/>
                <w:color w:val="0070C0"/>
                <w:sz w:val="24"/>
                <w:szCs w:val="24"/>
              </w:rPr>
            </w:pPr>
          </w:p>
        </w:tc>
        <w:tc>
          <w:tcPr>
            <w:tcW w:w="0" w:type="auto"/>
          </w:tcPr>
          <w:p w14:paraId="3573A219" w14:textId="0C76313D" w:rsidR="00DD4D5E" w:rsidRPr="00F40E01" w:rsidRDefault="00DD4D5E" w:rsidP="00DD4D5E">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2021</w:t>
            </w:r>
          </w:p>
        </w:tc>
      </w:tr>
      <w:tr w:rsidR="00DD4D5E" w:rsidRPr="00F40E01" w14:paraId="29A5078F" w14:textId="5816E276" w:rsidTr="0053366A">
        <w:trPr>
          <w:trHeight w:val="485"/>
        </w:trPr>
        <w:tc>
          <w:tcPr>
            <w:tcW w:w="0" w:type="auto"/>
          </w:tcPr>
          <w:p w14:paraId="29331119" w14:textId="5FC0B1F7" w:rsidR="00DD4D5E" w:rsidRPr="00F40E01" w:rsidRDefault="00DD4D5E" w:rsidP="00DD4D5E">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Community Development Block Grant (CDBG)</w:t>
            </w:r>
          </w:p>
        </w:tc>
        <w:tc>
          <w:tcPr>
            <w:tcW w:w="0" w:type="auto"/>
          </w:tcPr>
          <w:p w14:paraId="2C1DCC50" w14:textId="0A13CFA7" w:rsidR="00DD4D5E" w:rsidRPr="00F40E01" w:rsidRDefault="00DD4D5E" w:rsidP="00DD4D5E">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$2,524,082.00</w:t>
            </w:r>
          </w:p>
          <w:p w14:paraId="1A23254F" w14:textId="7F42664D" w:rsidR="00DD4D5E" w:rsidRPr="00F40E01" w:rsidRDefault="00DD4D5E" w:rsidP="00DD4D5E">
            <w:pPr>
              <w:pStyle w:val="NoSpacing"/>
              <w:jc w:val="center"/>
              <w:rPr>
                <w:rFonts w:asciiTheme="minorHAnsi" w:hAnsiTheme="minorHAnsi" w:cstheme="minorHAnsi"/>
                <w:color w:val="0070C0"/>
                <w:sz w:val="24"/>
                <w:szCs w:val="24"/>
              </w:rPr>
            </w:pPr>
          </w:p>
        </w:tc>
        <w:tc>
          <w:tcPr>
            <w:tcW w:w="0" w:type="auto"/>
          </w:tcPr>
          <w:p w14:paraId="515AF63B" w14:textId="4B146615" w:rsidR="00DD4D5E" w:rsidRPr="00F40E01" w:rsidRDefault="00DD4D5E" w:rsidP="00DD4D5E">
            <w:pPr>
              <w:pStyle w:val="NoSpacing"/>
              <w:jc w:val="center"/>
              <w:rPr>
                <w:rFonts w:asciiTheme="minorHAnsi" w:hAnsiTheme="minorHAnsi" w:cstheme="minorHAnsi"/>
                <w:color w:val="0070C0"/>
                <w:sz w:val="24"/>
                <w:szCs w:val="24"/>
              </w:rPr>
            </w:pPr>
            <w:r w:rsidRPr="00F40E01">
              <w:rPr>
                <w:rFonts w:asciiTheme="minorHAnsi" w:hAnsiTheme="minorHAnsi" w:cstheme="minorHAnsi"/>
                <w:color w:val="0070C0"/>
                <w:sz w:val="24"/>
                <w:szCs w:val="24"/>
              </w:rPr>
              <w:t>2022</w:t>
            </w:r>
          </w:p>
        </w:tc>
      </w:tr>
      <w:tr w:rsidR="00DD4D5E" w:rsidRPr="00F40E01" w14:paraId="2552F316" w14:textId="2A4C4AE9" w:rsidTr="0053366A">
        <w:trPr>
          <w:trHeight w:val="63"/>
        </w:trPr>
        <w:tc>
          <w:tcPr>
            <w:tcW w:w="0" w:type="auto"/>
          </w:tcPr>
          <w:p w14:paraId="20AF3474" w14:textId="1F728078" w:rsidR="00DD4D5E" w:rsidRPr="00F40E01" w:rsidRDefault="00DD4D5E" w:rsidP="00DD4D5E">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Total Available Funding</w:t>
            </w:r>
          </w:p>
        </w:tc>
        <w:tc>
          <w:tcPr>
            <w:tcW w:w="0" w:type="auto"/>
            <w:gridSpan w:val="2"/>
          </w:tcPr>
          <w:p w14:paraId="49999E19" w14:textId="3E9DFA78" w:rsidR="00DD4D5E" w:rsidRPr="00F40E01" w:rsidRDefault="00DD4D5E" w:rsidP="00DD4D5E">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w:t>
            </w:r>
            <w:r w:rsidR="0055366D" w:rsidRPr="00F40E01">
              <w:rPr>
                <w:rFonts w:asciiTheme="minorHAnsi" w:hAnsiTheme="minorHAnsi" w:cstheme="minorHAnsi"/>
                <w:sz w:val="24"/>
                <w:szCs w:val="24"/>
              </w:rPr>
              <w:t>1</w:t>
            </w:r>
            <w:r w:rsidR="00130D9D">
              <w:rPr>
                <w:rFonts w:asciiTheme="minorHAnsi" w:hAnsiTheme="minorHAnsi" w:cstheme="minorHAnsi"/>
                <w:sz w:val="24"/>
                <w:szCs w:val="24"/>
              </w:rPr>
              <w:t>1</w:t>
            </w:r>
            <w:r w:rsidR="00E67640">
              <w:rPr>
                <w:rFonts w:asciiTheme="minorHAnsi" w:hAnsiTheme="minorHAnsi" w:cstheme="minorHAnsi"/>
                <w:sz w:val="24"/>
                <w:szCs w:val="24"/>
              </w:rPr>
              <w:t>,</w:t>
            </w:r>
            <w:r w:rsidR="00130D9D">
              <w:rPr>
                <w:rFonts w:asciiTheme="minorHAnsi" w:hAnsiTheme="minorHAnsi" w:cstheme="minorHAnsi"/>
                <w:sz w:val="24"/>
                <w:szCs w:val="24"/>
              </w:rPr>
              <w:t>993,565.87</w:t>
            </w:r>
          </w:p>
        </w:tc>
      </w:tr>
    </w:tbl>
    <w:p w14:paraId="6426F55E" w14:textId="77777777" w:rsidR="00BF599E" w:rsidRPr="00F40E01" w:rsidRDefault="00BF599E" w:rsidP="00AF2A0D">
      <w:pPr>
        <w:pStyle w:val="NoSpacing"/>
        <w:rPr>
          <w:rFonts w:cstheme="minorHAnsi"/>
          <w:sz w:val="24"/>
          <w:szCs w:val="24"/>
        </w:rPr>
      </w:pPr>
    </w:p>
    <w:p w14:paraId="3E2C7278" w14:textId="0DB116A5" w:rsidR="002D7F5B" w:rsidRPr="00F40E01" w:rsidRDefault="00C52EE0" w:rsidP="0053366A">
      <w:pPr>
        <w:pStyle w:val="NoSpacing"/>
        <w:jc w:val="center"/>
        <w:rPr>
          <w:rFonts w:cstheme="minorHAnsi"/>
          <w:color w:val="000000" w:themeColor="text1"/>
          <w:sz w:val="24"/>
          <w:szCs w:val="24"/>
        </w:rPr>
      </w:pPr>
      <w:r w:rsidRPr="00F40E01">
        <w:rPr>
          <w:rFonts w:cstheme="minorHAnsi"/>
          <w:color w:val="000000" w:themeColor="text1"/>
          <w:sz w:val="24"/>
          <w:szCs w:val="24"/>
        </w:rPr>
        <w:t>FUNDING</w:t>
      </w:r>
      <w:r w:rsidR="002D7F5B" w:rsidRPr="00F40E01">
        <w:rPr>
          <w:rFonts w:cstheme="minorHAnsi"/>
          <w:color w:val="000000" w:themeColor="text1"/>
          <w:sz w:val="24"/>
          <w:szCs w:val="24"/>
        </w:rPr>
        <w:t xml:space="preserve"> CATEGORIES</w:t>
      </w:r>
      <w:r w:rsidR="00897129">
        <w:rPr>
          <w:rFonts w:cstheme="minorHAnsi"/>
          <w:color w:val="000000" w:themeColor="text1"/>
          <w:sz w:val="24"/>
          <w:szCs w:val="24"/>
        </w:rPr>
        <w:t xml:space="preserve"> PER PROGRAM YEAR</w:t>
      </w:r>
      <w:r w:rsidR="00763235" w:rsidRPr="00F40E01">
        <w:rPr>
          <w:rFonts w:cstheme="minorHAnsi"/>
          <w:color w:val="000000" w:themeColor="text1"/>
          <w:sz w:val="24"/>
          <w:szCs w:val="24"/>
        </w:rPr>
        <w:t>:</w:t>
      </w:r>
    </w:p>
    <w:tbl>
      <w:tblPr>
        <w:tblStyle w:val="TableGrid"/>
        <w:tblW w:w="9246" w:type="dxa"/>
        <w:tblLook w:val="04A0" w:firstRow="1" w:lastRow="0" w:firstColumn="1" w:lastColumn="0" w:noHBand="0" w:noVBand="1"/>
      </w:tblPr>
      <w:tblGrid>
        <w:gridCol w:w="5691"/>
        <w:gridCol w:w="3555"/>
      </w:tblGrid>
      <w:tr w:rsidR="0074121B" w:rsidRPr="00F40E01" w14:paraId="7AAA0C16" w14:textId="77777777" w:rsidTr="0053366A">
        <w:trPr>
          <w:trHeight w:val="98"/>
        </w:trPr>
        <w:tc>
          <w:tcPr>
            <w:tcW w:w="5691" w:type="dxa"/>
          </w:tcPr>
          <w:p w14:paraId="41B3A87E" w14:textId="394DF448" w:rsidR="00F0014E" w:rsidRPr="00F40E01" w:rsidRDefault="00F0014E"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Activity Category</w:t>
            </w:r>
          </w:p>
        </w:tc>
        <w:tc>
          <w:tcPr>
            <w:tcW w:w="3555" w:type="dxa"/>
          </w:tcPr>
          <w:p w14:paraId="3EFC9341" w14:textId="2797DA91" w:rsidR="00F0014E" w:rsidRPr="00F40E01" w:rsidRDefault="00F0014E"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Funding Cap</w:t>
            </w:r>
          </w:p>
        </w:tc>
      </w:tr>
      <w:tr w:rsidR="0074121B" w:rsidRPr="00F40E01" w14:paraId="4956D48F" w14:textId="77777777" w:rsidTr="0053366A">
        <w:trPr>
          <w:trHeight w:val="114"/>
        </w:trPr>
        <w:tc>
          <w:tcPr>
            <w:tcW w:w="5691" w:type="dxa"/>
          </w:tcPr>
          <w:p w14:paraId="689EA246" w14:textId="08159CA0" w:rsidR="00F0014E" w:rsidRPr="00F40E01" w:rsidRDefault="00F0014E"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Public Services</w:t>
            </w:r>
          </w:p>
        </w:tc>
        <w:tc>
          <w:tcPr>
            <w:tcW w:w="3555" w:type="dxa"/>
          </w:tcPr>
          <w:p w14:paraId="0C26D8C6" w14:textId="32E8DB25" w:rsidR="00F0014E" w:rsidRPr="00F40E01" w:rsidRDefault="00385EED"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10% Maximum</w:t>
            </w:r>
          </w:p>
        </w:tc>
      </w:tr>
      <w:tr w:rsidR="0074121B" w:rsidRPr="00F40E01" w14:paraId="76E9C336" w14:textId="77777777" w:rsidTr="0053366A">
        <w:trPr>
          <w:trHeight w:val="109"/>
        </w:trPr>
        <w:tc>
          <w:tcPr>
            <w:tcW w:w="5691" w:type="dxa"/>
          </w:tcPr>
          <w:p w14:paraId="1D68969D" w14:textId="51CBE3CD" w:rsidR="00F0014E" w:rsidRPr="00F40E01" w:rsidRDefault="00697BAF"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 xml:space="preserve">Urgent Need </w:t>
            </w:r>
          </w:p>
        </w:tc>
        <w:tc>
          <w:tcPr>
            <w:tcW w:w="3555" w:type="dxa"/>
          </w:tcPr>
          <w:p w14:paraId="143957CB" w14:textId="35420D8E" w:rsidR="00F0014E" w:rsidRPr="00F40E01" w:rsidRDefault="00385EED"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1</w:t>
            </w:r>
            <w:r w:rsidR="00E87DC2">
              <w:rPr>
                <w:rFonts w:asciiTheme="minorHAnsi" w:hAnsiTheme="minorHAnsi" w:cstheme="minorHAnsi"/>
                <w:color w:val="000000" w:themeColor="text1"/>
                <w:sz w:val="24"/>
                <w:szCs w:val="24"/>
              </w:rPr>
              <w:t>2</w:t>
            </w:r>
            <w:r w:rsidRPr="00F40E01">
              <w:rPr>
                <w:rFonts w:asciiTheme="minorHAnsi" w:hAnsiTheme="minorHAnsi" w:cstheme="minorHAnsi"/>
                <w:color w:val="000000" w:themeColor="text1"/>
                <w:sz w:val="24"/>
                <w:szCs w:val="24"/>
              </w:rPr>
              <w:t>% Maximum</w:t>
            </w:r>
          </w:p>
        </w:tc>
      </w:tr>
      <w:tr w:rsidR="0074121B" w:rsidRPr="00F40E01" w14:paraId="3D014642" w14:textId="77777777" w:rsidTr="0053366A">
        <w:trPr>
          <w:trHeight w:val="343"/>
        </w:trPr>
        <w:tc>
          <w:tcPr>
            <w:tcW w:w="5691" w:type="dxa"/>
          </w:tcPr>
          <w:p w14:paraId="3CC35D57" w14:textId="10D47640" w:rsidR="00F0014E" w:rsidRPr="00F40E01" w:rsidRDefault="00697BAF"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 xml:space="preserve">Low to Moderate Income Benefit </w:t>
            </w:r>
          </w:p>
        </w:tc>
        <w:tc>
          <w:tcPr>
            <w:tcW w:w="3555" w:type="dxa"/>
          </w:tcPr>
          <w:p w14:paraId="1FE55BD9" w14:textId="4CBF11B6" w:rsidR="00F0014E" w:rsidRPr="00F40E01" w:rsidRDefault="00385EED" w:rsidP="0053366A">
            <w:pPr>
              <w:pStyle w:val="NoSpacing"/>
              <w:jc w:val="center"/>
              <w:rPr>
                <w:rFonts w:asciiTheme="minorHAnsi" w:hAnsiTheme="minorHAnsi" w:cstheme="minorHAnsi"/>
                <w:color w:val="000000" w:themeColor="text1"/>
                <w:sz w:val="24"/>
                <w:szCs w:val="24"/>
              </w:rPr>
            </w:pPr>
            <w:r w:rsidRPr="00F40E01">
              <w:rPr>
                <w:rFonts w:asciiTheme="minorHAnsi" w:hAnsiTheme="minorHAnsi" w:cstheme="minorHAnsi"/>
                <w:color w:val="000000" w:themeColor="text1"/>
                <w:sz w:val="24"/>
                <w:szCs w:val="24"/>
              </w:rPr>
              <w:t>7</w:t>
            </w:r>
            <w:r w:rsidR="00E87DC2">
              <w:rPr>
                <w:rFonts w:asciiTheme="minorHAnsi" w:hAnsiTheme="minorHAnsi" w:cstheme="minorHAnsi"/>
                <w:color w:val="000000" w:themeColor="text1"/>
                <w:sz w:val="24"/>
                <w:szCs w:val="24"/>
              </w:rPr>
              <w:t>5</w:t>
            </w:r>
            <w:r w:rsidR="005B7299" w:rsidRPr="00F40E01">
              <w:rPr>
                <w:rFonts w:asciiTheme="minorHAnsi" w:hAnsiTheme="minorHAnsi" w:cstheme="minorHAnsi"/>
                <w:color w:val="000000" w:themeColor="text1"/>
                <w:sz w:val="24"/>
                <w:szCs w:val="24"/>
              </w:rPr>
              <w:t>% Minimum</w:t>
            </w:r>
          </w:p>
        </w:tc>
      </w:tr>
      <w:tr w:rsidR="0074121B" w:rsidRPr="00F40E01" w14:paraId="3C278BBC" w14:textId="77777777" w:rsidTr="0053366A">
        <w:trPr>
          <w:trHeight w:val="343"/>
        </w:trPr>
        <w:tc>
          <w:tcPr>
            <w:tcW w:w="5691" w:type="dxa"/>
          </w:tcPr>
          <w:p w14:paraId="09F6E715" w14:textId="2BA38C4B" w:rsidR="006F5E98" w:rsidRPr="00F40E01" w:rsidRDefault="00813C20" w:rsidP="0053366A">
            <w:pPr>
              <w:pStyle w:val="NoSpacing"/>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State Program </w:t>
            </w:r>
            <w:r w:rsidR="006F5E98" w:rsidRPr="00F40E01">
              <w:rPr>
                <w:rFonts w:asciiTheme="minorHAnsi" w:hAnsiTheme="minorHAnsi" w:cstheme="minorHAnsi"/>
                <w:color w:val="000000" w:themeColor="text1"/>
                <w:sz w:val="24"/>
                <w:szCs w:val="24"/>
              </w:rPr>
              <w:t xml:space="preserve">Planning &amp; </w:t>
            </w:r>
            <w:r>
              <w:rPr>
                <w:rFonts w:asciiTheme="minorHAnsi" w:hAnsiTheme="minorHAnsi" w:cstheme="minorHAnsi"/>
                <w:color w:val="000000" w:themeColor="text1"/>
                <w:sz w:val="24"/>
                <w:szCs w:val="24"/>
              </w:rPr>
              <w:t xml:space="preserve">State </w:t>
            </w:r>
            <w:r w:rsidR="006F5E98" w:rsidRPr="00F40E01">
              <w:rPr>
                <w:rFonts w:asciiTheme="minorHAnsi" w:hAnsiTheme="minorHAnsi" w:cstheme="minorHAnsi"/>
                <w:color w:val="000000" w:themeColor="text1"/>
                <w:sz w:val="24"/>
                <w:szCs w:val="24"/>
              </w:rPr>
              <w:t>Administration</w:t>
            </w:r>
            <w:r w:rsidR="00697BAF" w:rsidRPr="00F40E01">
              <w:rPr>
                <w:rFonts w:asciiTheme="minorHAnsi" w:hAnsiTheme="minorHAnsi" w:cstheme="minorHAnsi"/>
                <w:color w:val="000000" w:themeColor="text1"/>
                <w:sz w:val="24"/>
                <w:szCs w:val="24"/>
              </w:rPr>
              <w:t xml:space="preserve"> </w:t>
            </w:r>
          </w:p>
        </w:tc>
        <w:tc>
          <w:tcPr>
            <w:tcW w:w="3555" w:type="dxa"/>
          </w:tcPr>
          <w:p w14:paraId="600BB4E4" w14:textId="2073CC49" w:rsidR="006F5E98" w:rsidRPr="00F40E01" w:rsidRDefault="00E87DC2" w:rsidP="0053366A">
            <w:pPr>
              <w:pStyle w:val="NoSpacing"/>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sidR="005B7299" w:rsidRPr="00F40E01">
              <w:rPr>
                <w:rFonts w:asciiTheme="minorHAnsi" w:hAnsiTheme="minorHAnsi" w:cstheme="minorHAnsi"/>
                <w:color w:val="000000" w:themeColor="text1"/>
                <w:sz w:val="24"/>
                <w:szCs w:val="24"/>
              </w:rPr>
              <w:t>% Maximum</w:t>
            </w:r>
          </w:p>
        </w:tc>
      </w:tr>
    </w:tbl>
    <w:p w14:paraId="5243A41D" w14:textId="77777777" w:rsidR="002D7F5B" w:rsidRPr="00F40E01" w:rsidRDefault="002D7F5B" w:rsidP="00AF2A0D">
      <w:pPr>
        <w:pStyle w:val="NoSpacing"/>
        <w:rPr>
          <w:rFonts w:cstheme="minorHAnsi"/>
          <w:sz w:val="24"/>
          <w:szCs w:val="24"/>
        </w:rPr>
      </w:pPr>
    </w:p>
    <w:p w14:paraId="28D19573" w14:textId="49186FA3" w:rsidR="007B31B1" w:rsidRPr="00F40E01" w:rsidRDefault="007B31B1" w:rsidP="0053366A">
      <w:pPr>
        <w:pStyle w:val="NoSpacing"/>
        <w:jc w:val="center"/>
        <w:rPr>
          <w:rFonts w:cstheme="minorHAnsi"/>
          <w:color w:val="000000" w:themeColor="text1"/>
          <w:sz w:val="24"/>
          <w:szCs w:val="24"/>
        </w:rPr>
      </w:pPr>
      <w:r w:rsidRPr="00F40E01">
        <w:rPr>
          <w:rFonts w:cstheme="minorHAnsi"/>
          <w:color w:val="000000" w:themeColor="text1"/>
          <w:sz w:val="24"/>
          <w:szCs w:val="24"/>
        </w:rPr>
        <w:t xml:space="preserve">APPLICATION </w:t>
      </w:r>
      <w:r w:rsidR="00F8064C" w:rsidRPr="00F40E01">
        <w:rPr>
          <w:rFonts w:cstheme="minorHAnsi"/>
          <w:color w:val="000000" w:themeColor="text1"/>
          <w:sz w:val="24"/>
          <w:szCs w:val="24"/>
        </w:rPr>
        <w:t xml:space="preserve">CYCLE </w:t>
      </w:r>
      <w:r w:rsidRPr="00F40E01">
        <w:rPr>
          <w:rFonts w:cstheme="minorHAnsi"/>
          <w:color w:val="000000" w:themeColor="text1"/>
          <w:sz w:val="24"/>
          <w:szCs w:val="24"/>
        </w:rPr>
        <w:t>TIMELINE:</w:t>
      </w:r>
    </w:p>
    <w:tbl>
      <w:tblPr>
        <w:tblStyle w:val="TableGrid"/>
        <w:tblW w:w="9286" w:type="dxa"/>
        <w:tblLook w:val="04A0" w:firstRow="1" w:lastRow="0" w:firstColumn="1" w:lastColumn="0" w:noHBand="0" w:noVBand="1"/>
      </w:tblPr>
      <w:tblGrid>
        <w:gridCol w:w="4643"/>
        <w:gridCol w:w="4643"/>
      </w:tblGrid>
      <w:tr w:rsidR="007B31B1" w:rsidRPr="00F40E01" w14:paraId="4DF86429" w14:textId="77777777" w:rsidTr="0053366A">
        <w:trPr>
          <w:trHeight w:val="389"/>
        </w:trPr>
        <w:tc>
          <w:tcPr>
            <w:tcW w:w="4643" w:type="dxa"/>
          </w:tcPr>
          <w:p w14:paraId="0B5F1640" w14:textId="77777777" w:rsidR="007B31B1" w:rsidRPr="00F40E01" w:rsidRDefault="007B31B1"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Task</w:t>
            </w:r>
          </w:p>
        </w:tc>
        <w:tc>
          <w:tcPr>
            <w:tcW w:w="4643" w:type="dxa"/>
          </w:tcPr>
          <w:p w14:paraId="59E554F0" w14:textId="77777777" w:rsidR="007B31B1" w:rsidRPr="00F40E01" w:rsidRDefault="007B31B1"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Deadline(s)</w:t>
            </w:r>
          </w:p>
        </w:tc>
      </w:tr>
      <w:tr w:rsidR="00B87D63" w:rsidRPr="00F40E01" w14:paraId="562EC8DE" w14:textId="77777777" w:rsidTr="0053366A">
        <w:trPr>
          <w:trHeight w:val="389"/>
        </w:trPr>
        <w:tc>
          <w:tcPr>
            <w:tcW w:w="4643" w:type="dxa"/>
          </w:tcPr>
          <w:p w14:paraId="3423A306" w14:textId="603A98DA" w:rsidR="00B87D63" w:rsidRPr="00F40E01" w:rsidRDefault="00B87D63"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 xml:space="preserve">Notice of Funding </w:t>
            </w:r>
            <w:r w:rsidR="00E667CF" w:rsidRPr="00F40E01">
              <w:rPr>
                <w:rFonts w:asciiTheme="minorHAnsi" w:hAnsiTheme="minorHAnsi" w:cstheme="minorHAnsi"/>
                <w:sz w:val="24"/>
                <w:szCs w:val="24"/>
              </w:rPr>
              <w:t>Availabi</w:t>
            </w:r>
            <w:r w:rsidR="00E667CF">
              <w:rPr>
                <w:rFonts w:asciiTheme="minorHAnsi" w:hAnsiTheme="minorHAnsi" w:cstheme="minorHAnsi"/>
                <w:sz w:val="24"/>
                <w:szCs w:val="24"/>
              </w:rPr>
              <w:t>lity</w:t>
            </w:r>
          </w:p>
        </w:tc>
        <w:tc>
          <w:tcPr>
            <w:tcW w:w="4643" w:type="dxa"/>
          </w:tcPr>
          <w:p w14:paraId="5631F91E" w14:textId="458FBE2C" w:rsidR="00B87D63" w:rsidRPr="00F40E01" w:rsidRDefault="00B87D63"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August 2022</w:t>
            </w:r>
          </w:p>
        </w:tc>
      </w:tr>
      <w:tr w:rsidR="007B31B1" w:rsidRPr="00F40E01" w14:paraId="6170A5B2" w14:textId="77777777" w:rsidTr="0053366A">
        <w:trPr>
          <w:trHeight w:val="407"/>
        </w:trPr>
        <w:tc>
          <w:tcPr>
            <w:tcW w:w="4643" w:type="dxa"/>
          </w:tcPr>
          <w:p w14:paraId="4D276517" w14:textId="77777777" w:rsidR="007B31B1" w:rsidRPr="00F40E01" w:rsidRDefault="007B31B1"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Letter of Intent</w:t>
            </w:r>
          </w:p>
        </w:tc>
        <w:tc>
          <w:tcPr>
            <w:tcW w:w="4643" w:type="dxa"/>
          </w:tcPr>
          <w:p w14:paraId="7B5E0848" w14:textId="4CB26328" w:rsidR="007B31B1" w:rsidRPr="00F40E01" w:rsidRDefault="00031E55"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September</w:t>
            </w:r>
            <w:r w:rsidR="00DC6871" w:rsidRPr="00F40E01">
              <w:rPr>
                <w:rFonts w:asciiTheme="minorHAnsi" w:hAnsiTheme="minorHAnsi" w:cstheme="minorHAnsi"/>
                <w:sz w:val="24"/>
                <w:szCs w:val="24"/>
              </w:rPr>
              <w:t xml:space="preserve"> 3</w:t>
            </w:r>
            <w:r w:rsidR="00A1735F" w:rsidRPr="00F40E01">
              <w:rPr>
                <w:rFonts w:asciiTheme="minorHAnsi" w:hAnsiTheme="minorHAnsi" w:cstheme="minorHAnsi"/>
                <w:sz w:val="24"/>
                <w:szCs w:val="24"/>
              </w:rPr>
              <w:t>1</w:t>
            </w:r>
            <w:r w:rsidR="00DC6871" w:rsidRPr="00F40E01">
              <w:rPr>
                <w:rFonts w:asciiTheme="minorHAnsi" w:hAnsiTheme="minorHAnsi" w:cstheme="minorHAnsi"/>
                <w:sz w:val="24"/>
                <w:szCs w:val="24"/>
              </w:rPr>
              <w:t>, 202</w:t>
            </w:r>
            <w:r w:rsidRPr="00F40E01">
              <w:rPr>
                <w:rFonts w:asciiTheme="minorHAnsi" w:hAnsiTheme="minorHAnsi" w:cstheme="minorHAnsi"/>
                <w:sz w:val="24"/>
                <w:szCs w:val="24"/>
              </w:rPr>
              <w:t>2</w:t>
            </w:r>
          </w:p>
        </w:tc>
      </w:tr>
      <w:tr w:rsidR="007B31B1" w:rsidRPr="00F40E01" w14:paraId="49B878E9" w14:textId="77777777" w:rsidTr="0053366A">
        <w:trPr>
          <w:trHeight w:val="389"/>
        </w:trPr>
        <w:tc>
          <w:tcPr>
            <w:tcW w:w="4643" w:type="dxa"/>
          </w:tcPr>
          <w:p w14:paraId="39917B1A" w14:textId="5EA362C9" w:rsidR="007B31B1" w:rsidRPr="00F40E01" w:rsidRDefault="007B31B1"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 xml:space="preserve">Application </w:t>
            </w:r>
            <w:r w:rsidR="00DC6871" w:rsidRPr="00F40E01">
              <w:rPr>
                <w:rFonts w:asciiTheme="minorHAnsi" w:hAnsiTheme="minorHAnsi" w:cstheme="minorHAnsi"/>
                <w:sz w:val="24"/>
                <w:szCs w:val="24"/>
              </w:rPr>
              <w:t>Submittal</w:t>
            </w:r>
          </w:p>
        </w:tc>
        <w:tc>
          <w:tcPr>
            <w:tcW w:w="4643" w:type="dxa"/>
          </w:tcPr>
          <w:p w14:paraId="1D2C5B54" w14:textId="3D8A1A74" w:rsidR="007B31B1" w:rsidRPr="00F40E01" w:rsidRDefault="00031E55"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October 31, 2022</w:t>
            </w:r>
          </w:p>
        </w:tc>
      </w:tr>
      <w:tr w:rsidR="00031E55" w:rsidRPr="00F40E01" w14:paraId="0AA4DEF1" w14:textId="77777777" w:rsidTr="0053366A">
        <w:trPr>
          <w:trHeight w:val="389"/>
        </w:trPr>
        <w:tc>
          <w:tcPr>
            <w:tcW w:w="4643" w:type="dxa"/>
          </w:tcPr>
          <w:p w14:paraId="450362DA" w14:textId="5B3629C4" w:rsidR="007B31B1" w:rsidRPr="00F40E01" w:rsidRDefault="00DC6871"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WCDA Board Funding Approval</w:t>
            </w:r>
          </w:p>
        </w:tc>
        <w:tc>
          <w:tcPr>
            <w:tcW w:w="4643" w:type="dxa"/>
          </w:tcPr>
          <w:p w14:paraId="2DF427BA" w14:textId="59B48CA8" w:rsidR="007B31B1" w:rsidRPr="00F40E01" w:rsidRDefault="00031E55" w:rsidP="0053366A">
            <w:pPr>
              <w:pStyle w:val="NoSpacing"/>
              <w:jc w:val="center"/>
              <w:rPr>
                <w:rFonts w:asciiTheme="minorHAnsi" w:hAnsiTheme="minorHAnsi" w:cstheme="minorHAnsi"/>
                <w:sz w:val="24"/>
                <w:szCs w:val="24"/>
              </w:rPr>
            </w:pPr>
            <w:r w:rsidRPr="00F40E01">
              <w:rPr>
                <w:rFonts w:asciiTheme="minorHAnsi" w:hAnsiTheme="minorHAnsi" w:cstheme="minorHAnsi"/>
                <w:sz w:val="24"/>
                <w:szCs w:val="24"/>
              </w:rPr>
              <w:t>January 2023</w:t>
            </w:r>
          </w:p>
        </w:tc>
      </w:tr>
    </w:tbl>
    <w:p w14:paraId="5C9C825A" w14:textId="77777777" w:rsidR="002B68BA" w:rsidRDefault="002B68BA" w:rsidP="00AF2A0D">
      <w:pPr>
        <w:pStyle w:val="NoSpacing"/>
        <w:rPr>
          <w:rFonts w:cstheme="minorHAnsi"/>
        </w:rPr>
      </w:pPr>
    </w:p>
    <w:p w14:paraId="22CCF128" w14:textId="77777777" w:rsidR="00F0178F" w:rsidRDefault="00F0178F" w:rsidP="00AF2A0D">
      <w:pPr>
        <w:pStyle w:val="NoSpacing"/>
        <w:rPr>
          <w:rFonts w:cstheme="minorHAnsi"/>
        </w:rPr>
      </w:pPr>
    </w:p>
    <w:p w14:paraId="2C52A543" w14:textId="77777777" w:rsidR="006D2502" w:rsidRPr="006D2502" w:rsidRDefault="006D2502" w:rsidP="006D2502"/>
    <w:p w14:paraId="4427B4ED" w14:textId="77777777" w:rsidR="006D2502" w:rsidRPr="006D2502" w:rsidRDefault="006D2502" w:rsidP="006D2502"/>
    <w:p w14:paraId="48562939" w14:textId="77777777" w:rsidR="006D2502" w:rsidRPr="006D2502" w:rsidRDefault="006D2502" w:rsidP="006D2502"/>
    <w:p w14:paraId="1C686005" w14:textId="77777777" w:rsidR="006D2502" w:rsidRPr="006D2502" w:rsidRDefault="006D2502" w:rsidP="006D2502"/>
    <w:p w14:paraId="22765ACD" w14:textId="77777777" w:rsidR="006D2502" w:rsidRDefault="006D2502" w:rsidP="006D2502">
      <w:pPr>
        <w:rPr>
          <w:rFonts w:cstheme="minorHAnsi"/>
        </w:rPr>
        <w:sectPr w:rsidR="006D2502">
          <w:headerReference w:type="even" r:id="rId20"/>
          <w:headerReference w:type="first" r:id="rId21"/>
          <w:pgSz w:w="12240" w:h="15840"/>
          <w:pgMar w:top="1440" w:right="1440" w:bottom="1440" w:left="1440" w:header="720" w:footer="720" w:gutter="0"/>
          <w:cols w:space="720"/>
          <w:docGrid w:linePitch="360"/>
        </w:sectPr>
      </w:pPr>
    </w:p>
    <w:p w14:paraId="11C87D05" w14:textId="3CB18157" w:rsidR="00794FB3" w:rsidRPr="00723398" w:rsidRDefault="00794FB3" w:rsidP="00794FB3">
      <w:pPr>
        <w:spacing w:after="0"/>
        <w:jc w:val="center"/>
        <w:rPr>
          <w:rFonts w:cstheme="minorHAnsi"/>
          <w:sz w:val="28"/>
          <w:szCs w:val="28"/>
        </w:rPr>
      </w:pPr>
      <w:r w:rsidRPr="00723398">
        <w:rPr>
          <w:rFonts w:cstheme="minorHAnsi"/>
          <w:sz w:val="28"/>
          <w:szCs w:val="28"/>
        </w:rPr>
        <w:lastRenderedPageBreak/>
        <w:t>Attachment B</w:t>
      </w:r>
    </w:p>
    <w:p w14:paraId="19B28C90" w14:textId="00BBB549" w:rsidR="00794FB3" w:rsidRPr="00723398" w:rsidRDefault="00794FB3" w:rsidP="00794FB3">
      <w:pPr>
        <w:spacing w:after="0"/>
        <w:jc w:val="center"/>
        <w:rPr>
          <w:rFonts w:cstheme="minorHAnsi"/>
          <w:sz w:val="28"/>
          <w:szCs w:val="28"/>
        </w:rPr>
      </w:pPr>
      <w:r w:rsidRPr="00723398">
        <w:rPr>
          <w:rFonts w:cstheme="minorHAnsi"/>
          <w:sz w:val="28"/>
          <w:szCs w:val="28"/>
        </w:rPr>
        <w:t xml:space="preserve">Community Development Block Grant </w:t>
      </w:r>
    </w:p>
    <w:p w14:paraId="37389104" w14:textId="0D164DFB" w:rsidR="00794FB3" w:rsidRPr="00723398" w:rsidRDefault="00794FB3" w:rsidP="00794FB3">
      <w:pPr>
        <w:spacing w:after="0"/>
        <w:jc w:val="center"/>
        <w:rPr>
          <w:rFonts w:cstheme="minorHAnsi"/>
          <w:sz w:val="28"/>
          <w:szCs w:val="28"/>
        </w:rPr>
      </w:pPr>
      <w:r w:rsidRPr="00723398">
        <w:rPr>
          <w:rFonts w:cstheme="minorHAnsi"/>
          <w:sz w:val="28"/>
          <w:szCs w:val="28"/>
        </w:rPr>
        <w:t>Corona Virus</w:t>
      </w:r>
    </w:p>
    <w:p w14:paraId="2BBA5B32" w14:textId="77777777" w:rsidR="00794FB3" w:rsidRPr="00723398" w:rsidRDefault="00794FB3" w:rsidP="00794FB3">
      <w:pPr>
        <w:spacing w:after="0"/>
        <w:jc w:val="center"/>
        <w:rPr>
          <w:rFonts w:cstheme="minorHAnsi"/>
        </w:rPr>
      </w:pPr>
    </w:p>
    <w:p w14:paraId="6AFCF49F" w14:textId="6E695748" w:rsidR="006D2502" w:rsidRDefault="00794FB3" w:rsidP="006D2502">
      <w:pPr>
        <w:rPr>
          <w:rFonts w:cstheme="minorHAnsi"/>
        </w:rPr>
      </w:pPr>
      <w:r w:rsidRPr="00723398">
        <w:rPr>
          <w:rFonts w:cstheme="minorHAnsi"/>
        </w:rPr>
        <w:t xml:space="preserve">Community Development Block Grant was issued a one-time allocation </w:t>
      </w:r>
      <w:r w:rsidR="004A6244" w:rsidRPr="00723398">
        <w:rPr>
          <w:rFonts w:cstheme="minorHAnsi"/>
        </w:rPr>
        <w:t xml:space="preserve">(CDBG-CV) </w:t>
      </w:r>
      <w:r w:rsidRPr="00723398">
        <w:rPr>
          <w:rFonts w:cstheme="minorHAnsi"/>
        </w:rPr>
        <w:t>under the Federal Government’s Coronavirus Aid Relief and Economic Security Act (CARES Act)</w:t>
      </w:r>
      <w:r w:rsidR="004A6244" w:rsidRPr="00723398">
        <w:rPr>
          <w:rFonts w:cstheme="minorHAnsi"/>
        </w:rPr>
        <w:t xml:space="preserve"> for grants that will prevent, </w:t>
      </w:r>
      <w:proofErr w:type="gramStart"/>
      <w:r w:rsidR="004A6244" w:rsidRPr="00723398">
        <w:rPr>
          <w:rFonts w:cstheme="minorHAnsi"/>
        </w:rPr>
        <w:t>prepare</w:t>
      </w:r>
      <w:proofErr w:type="gramEnd"/>
      <w:r w:rsidR="004A6244" w:rsidRPr="00723398">
        <w:rPr>
          <w:rFonts w:cstheme="minorHAnsi"/>
        </w:rPr>
        <w:t xml:space="preserve"> or respond to coronavirus. </w:t>
      </w:r>
      <w:r w:rsidRPr="00723398">
        <w:rPr>
          <w:rFonts w:cstheme="minorHAnsi"/>
        </w:rPr>
        <w:t xml:space="preserve">This funding is </w:t>
      </w:r>
      <w:r w:rsidR="004A6244" w:rsidRPr="00723398">
        <w:rPr>
          <w:rFonts w:cstheme="minorHAnsi"/>
        </w:rPr>
        <w:t>to support communities throughout Wyoming as they respond to the impacts of the pandemic</w:t>
      </w:r>
      <w:r w:rsidR="008A37E7" w:rsidRPr="00723398">
        <w:rPr>
          <w:rFonts w:cstheme="minorHAnsi"/>
        </w:rPr>
        <w:t xml:space="preserve">. CDBG-CV funding is </w:t>
      </w:r>
      <w:r w:rsidRPr="00723398">
        <w:rPr>
          <w:rFonts w:cstheme="minorHAnsi"/>
        </w:rPr>
        <w:t xml:space="preserve">subject to following all federal </w:t>
      </w:r>
      <w:r w:rsidR="004A6244" w:rsidRPr="00723398">
        <w:rPr>
          <w:rFonts w:cstheme="minorHAnsi"/>
        </w:rPr>
        <w:t>CDBG regulations</w:t>
      </w:r>
      <w:r w:rsidR="008A37E7" w:rsidRPr="00723398">
        <w:rPr>
          <w:rFonts w:cstheme="minorHAnsi"/>
        </w:rPr>
        <w:t xml:space="preserve">, but has significantly shorter </w:t>
      </w:r>
      <w:r w:rsidR="004A6244" w:rsidRPr="00723398">
        <w:rPr>
          <w:rFonts w:cstheme="minorHAnsi"/>
        </w:rPr>
        <w:t>expenditure timelines</w:t>
      </w:r>
      <w:r w:rsidR="008A37E7" w:rsidRPr="00723398">
        <w:rPr>
          <w:rFonts w:cstheme="minorHAnsi"/>
        </w:rPr>
        <w:t xml:space="preserve">. </w:t>
      </w:r>
      <w:r w:rsidR="004A6244" w:rsidRPr="00723398">
        <w:rPr>
          <w:rFonts w:cstheme="minorHAnsi"/>
        </w:rPr>
        <w:t>WCDA’s</w:t>
      </w:r>
      <w:r w:rsidR="008A37E7" w:rsidRPr="00723398">
        <w:rPr>
          <w:rFonts w:cstheme="minorHAnsi"/>
        </w:rPr>
        <w:t xml:space="preserve"> focus is prioritizing CDBG-CV and will hold a CDBG-CV allocation cycle. Applications will be accepted for CV only during this cycle. </w:t>
      </w:r>
      <w:r w:rsidR="00563779">
        <w:rPr>
          <w:rFonts w:cstheme="minorHAnsi"/>
        </w:rPr>
        <w:t>There is no cap on funding amount requests, it is possible an applicant can be awarded for less than requested as WCDA can use</w:t>
      </w:r>
      <w:r w:rsidR="00F351E1">
        <w:rPr>
          <w:rFonts w:cstheme="minorHAnsi"/>
        </w:rPr>
        <w:t xml:space="preserve"> their</w:t>
      </w:r>
      <w:r w:rsidR="00563779">
        <w:rPr>
          <w:rFonts w:cstheme="minorHAnsi"/>
        </w:rPr>
        <w:t xml:space="preserve"> discretion as deemed necessary. </w:t>
      </w:r>
    </w:p>
    <w:p w14:paraId="19BA2183" w14:textId="6F21479F" w:rsidR="009A7BFA" w:rsidRDefault="009A7BFA" w:rsidP="006D2502">
      <w:pPr>
        <w:rPr>
          <w:rFonts w:cstheme="minorHAnsi"/>
        </w:rPr>
      </w:pPr>
      <w:r>
        <w:rPr>
          <w:rFonts w:cstheme="minorHAnsi"/>
        </w:rPr>
        <w:t>WCDA</w:t>
      </w:r>
      <w:r w:rsidR="00B92BE4">
        <w:rPr>
          <w:rFonts w:cstheme="minorHAnsi"/>
        </w:rPr>
        <w:t xml:space="preserve"> focus for</w:t>
      </w:r>
      <w:r>
        <w:rPr>
          <w:rFonts w:cstheme="minorHAnsi"/>
        </w:rPr>
        <w:t xml:space="preserve"> CDBG-CV </w:t>
      </w:r>
      <w:r w:rsidR="00B92BE4">
        <w:rPr>
          <w:rFonts w:cstheme="minorHAnsi"/>
        </w:rPr>
        <w:t xml:space="preserve">is </w:t>
      </w:r>
      <w:r>
        <w:rPr>
          <w:rFonts w:cstheme="minorHAnsi"/>
        </w:rPr>
        <w:t>to fund activities that:</w:t>
      </w:r>
    </w:p>
    <w:p w14:paraId="1CEF6D66" w14:textId="6481A29F" w:rsidR="009A7BFA" w:rsidRDefault="009A7BFA" w:rsidP="00B56C11">
      <w:pPr>
        <w:pStyle w:val="ListParagraph"/>
        <w:numPr>
          <w:ilvl w:val="0"/>
          <w:numId w:val="9"/>
        </w:numPr>
        <w:rPr>
          <w:rFonts w:cstheme="minorHAnsi"/>
        </w:rPr>
      </w:pPr>
      <w:r>
        <w:rPr>
          <w:rFonts w:cstheme="minorHAnsi"/>
        </w:rPr>
        <w:t xml:space="preserve">Improve Public Facilities </w:t>
      </w:r>
    </w:p>
    <w:p w14:paraId="5C48ACB0" w14:textId="4704D5AF" w:rsidR="009A7BFA" w:rsidRDefault="009A7BFA" w:rsidP="00B56C11">
      <w:pPr>
        <w:pStyle w:val="ListParagraph"/>
        <w:numPr>
          <w:ilvl w:val="0"/>
          <w:numId w:val="9"/>
        </w:numPr>
        <w:rPr>
          <w:rFonts w:cstheme="minorHAnsi"/>
        </w:rPr>
      </w:pPr>
      <w:r>
        <w:rPr>
          <w:rFonts w:cstheme="minorHAnsi"/>
        </w:rPr>
        <w:t xml:space="preserve">Reduce Homelessness </w:t>
      </w:r>
    </w:p>
    <w:p w14:paraId="1F8678FC" w14:textId="57A87023" w:rsidR="009A7BFA" w:rsidRDefault="009A7BFA" w:rsidP="00B56C11">
      <w:pPr>
        <w:pStyle w:val="ListParagraph"/>
        <w:numPr>
          <w:ilvl w:val="0"/>
          <w:numId w:val="9"/>
        </w:numPr>
        <w:rPr>
          <w:rFonts w:cstheme="minorHAnsi"/>
        </w:rPr>
      </w:pPr>
      <w:r>
        <w:rPr>
          <w:rFonts w:cstheme="minorHAnsi"/>
        </w:rPr>
        <w:t>Increase vital public services</w:t>
      </w:r>
    </w:p>
    <w:p w14:paraId="73E2E28D" w14:textId="17111ED7" w:rsidR="009A7BFA" w:rsidRPr="009A7BFA" w:rsidRDefault="00857A4B" w:rsidP="00B56C11">
      <w:pPr>
        <w:pStyle w:val="ListParagraph"/>
        <w:numPr>
          <w:ilvl w:val="0"/>
          <w:numId w:val="9"/>
        </w:numPr>
        <w:rPr>
          <w:rFonts w:cstheme="minorHAnsi"/>
        </w:rPr>
      </w:pPr>
      <w:r>
        <w:rPr>
          <w:rFonts w:cstheme="minorHAnsi"/>
        </w:rPr>
        <w:t>Reduce Food Insecurities</w:t>
      </w:r>
    </w:p>
    <w:p w14:paraId="34418C0D" w14:textId="49F0CAFF" w:rsidR="008A37E7" w:rsidRPr="00723398" w:rsidRDefault="008A37E7" w:rsidP="006D2502">
      <w:pPr>
        <w:rPr>
          <w:rFonts w:cstheme="minorHAnsi"/>
        </w:rPr>
      </w:pPr>
      <w:r w:rsidRPr="00723398">
        <w:rPr>
          <w:rFonts w:cstheme="minorHAnsi"/>
        </w:rPr>
        <w:t xml:space="preserve">Eligible applicants include counties, </w:t>
      </w:r>
      <w:proofErr w:type="gramStart"/>
      <w:r w:rsidRPr="00723398">
        <w:rPr>
          <w:rFonts w:cstheme="minorHAnsi"/>
        </w:rPr>
        <w:t>cities</w:t>
      </w:r>
      <w:proofErr w:type="gramEnd"/>
      <w:r w:rsidRPr="00723398">
        <w:rPr>
          <w:rFonts w:cstheme="minorHAnsi"/>
        </w:rPr>
        <w:t xml:space="preserve"> and towns. </w:t>
      </w:r>
      <w:r w:rsidR="00CC370D" w:rsidRPr="00723398">
        <w:rPr>
          <w:rFonts w:cstheme="minorHAnsi"/>
        </w:rPr>
        <w:t>Cheyenne, known as an entitlement city, is eligible but regulations limit the amount of CDBG-CV funds the State of Wyoming can award to an entitlement. Entities such as non-profits, tribes, public housing authorities,</w:t>
      </w:r>
      <w:r w:rsidR="00BE03BD">
        <w:rPr>
          <w:rFonts w:cstheme="minorHAnsi"/>
        </w:rPr>
        <w:t xml:space="preserve"> etc</w:t>
      </w:r>
      <w:r w:rsidR="00CC370D" w:rsidRPr="00723398">
        <w:rPr>
          <w:rFonts w:cstheme="minorHAnsi"/>
        </w:rPr>
        <w:t>., are not able to directly apply but may apply in partnership with an eligible applicant.</w:t>
      </w:r>
    </w:p>
    <w:p w14:paraId="72BD124D" w14:textId="5ED85F9B" w:rsidR="00D52361" w:rsidRDefault="001E142E" w:rsidP="001E142E">
      <w:pPr>
        <w:rPr>
          <w:rFonts w:cstheme="minorHAnsi"/>
        </w:rPr>
      </w:pPr>
      <w:r w:rsidRPr="00723398">
        <w:rPr>
          <w:rFonts w:cstheme="minorHAnsi"/>
        </w:rPr>
        <w:t>Applications must be complete</w:t>
      </w:r>
      <w:r w:rsidR="00CC370D" w:rsidRPr="00723398">
        <w:rPr>
          <w:rFonts w:cstheme="minorHAnsi"/>
        </w:rPr>
        <w:t xml:space="preserve"> </w:t>
      </w:r>
      <w:r w:rsidRPr="00723398">
        <w:rPr>
          <w:rFonts w:cstheme="minorHAnsi"/>
        </w:rPr>
        <w:t xml:space="preserve">and submitted prior to the deadline. Projects for CDBG-CV need to follow all requirements and application guidelines. </w:t>
      </w:r>
    </w:p>
    <w:p w14:paraId="2DD8B8CB" w14:textId="4153D34A" w:rsidR="00D52361" w:rsidRDefault="00D52361" w:rsidP="001E142E">
      <w:pPr>
        <w:rPr>
          <w:rFonts w:cstheme="minorHAnsi"/>
        </w:rPr>
      </w:pPr>
      <w:r>
        <w:rPr>
          <w:rFonts w:cstheme="minorHAnsi"/>
        </w:rPr>
        <w:t>Additional Requirements:</w:t>
      </w:r>
    </w:p>
    <w:p w14:paraId="37B3AF17" w14:textId="1FA66D00" w:rsidR="00D52361" w:rsidRPr="00D52361" w:rsidRDefault="00D52361" w:rsidP="00B56C11">
      <w:pPr>
        <w:pStyle w:val="ListParagraph"/>
        <w:numPr>
          <w:ilvl w:val="0"/>
          <w:numId w:val="8"/>
        </w:numPr>
        <w:rPr>
          <w:rFonts w:cstheme="minorHAnsi"/>
        </w:rPr>
      </w:pPr>
      <w:r>
        <w:rPr>
          <w:rFonts w:cstheme="minorHAnsi"/>
        </w:rPr>
        <w:t>D</w:t>
      </w:r>
      <w:r w:rsidRPr="00D52361">
        <w:rPr>
          <w:rFonts w:cstheme="minorHAnsi"/>
        </w:rPr>
        <w:t xml:space="preserve">emonstrate that the project will prevent, </w:t>
      </w:r>
      <w:proofErr w:type="gramStart"/>
      <w:r w:rsidRPr="00D52361">
        <w:rPr>
          <w:rFonts w:cstheme="minorHAnsi"/>
        </w:rPr>
        <w:t>prepare</w:t>
      </w:r>
      <w:proofErr w:type="gramEnd"/>
      <w:r w:rsidRPr="00D52361">
        <w:rPr>
          <w:rFonts w:cstheme="minorHAnsi"/>
        </w:rPr>
        <w:t xml:space="preserve"> or respond to coronavirus. </w:t>
      </w:r>
    </w:p>
    <w:p w14:paraId="4788F349" w14:textId="0897841B" w:rsidR="002D7850" w:rsidRDefault="00D52361" w:rsidP="00B56C11">
      <w:pPr>
        <w:pStyle w:val="ListParagraph"/>
        <w:numPr>
          <w:ilvl w:val="0"/>
          <w:numId w:val="8"/>
        </w:numPr>
        <w:rPr>
          <w:rFonts w:cstheme="minorHAnsi"/>
        </w:rPr>
      </w:pPr>
      <w:r>
        <w:rPr>
          <w:rFonts w:cstheme="minorHAnsi"/>
        </w:rPr>
        <w:t>Application must include c</w:t>
      </w:r>
      <w:r w:rsidR="001E142E" w:rsidRPr="002D7850">
        <w:rPr>
          <w:rFonts w:cstheme="minorHAnsi"/>
        </w:rPr>
        <w:t>lear plan to avoid duplication of benefits.</w:t>
      </w:r>
    </w:p>
    <w:p w14:paraId="0C1EF9D1" w14:textId="4417B43E" w:rsidR="002D7850" w:rsidRDefault="002D7850" w:rsidP="00B56C11">
      <w:pPr>
        <w:pStyle w:val="ListParagraph"/>
        <w:numPr>
          <w:ilvl w:val="0"/>
          <w:numId w:val="8"/>
        </w:numPr>
        <w:rPr>
          <w:rFonts w:cstheme="minorHAnsi"/>
        </w:rPr>
      </w:pPr>
      <w:r>
        <w:rPr>
          <w:rFonts w:cstheme="minorHAnsi"/>
        </w:rPr>
        <w:t xml:space="preserve">Project </w:t>
      </w:r>
      <w:r w:rsidR="00D52361">
        <w:rPr>
          <w:rFonts w:cstheme="minorHAnsi"/>
        </w:rPr>
        <w:t xml:space="preserve">is </w:t>
      </w:r>
      <w:r w:rsidRPr="002D7850">
        <w:rPr>
          <w:rFonts w:cstheme="minorHAnsi"/>
        </w:rPr>
        <w:t xml:space="preserve">ready to start at application submission. </w:t>
      </w:r>
    </w:p>
    <w:p w14:paraId="5C6A8B6F" w14:textId="352B8830" w:rsidR="00CC1A07" w:rsidRDefault="00CC1A07" w:rsidP="00B56C11">
      <w:pPr>
        <w:pStyle w:val="ListParagraph"/>
        <w:numPr>
          <w:ilvl w:val="0"/>
          <w:numId w:val="8"/>
        </w:numPr>
        <w:rPr>
          <w:rFonts w:cstheme="minorHAnsi"/>
        </w:rPr>
      </w:pPr>
      <w:r>
        <w:rPr>
          <w:rFonts w:cstheme="minorHAnsi"/>
        </w:rPr>
        <w:t>Provide a plan ensuring duplication of benefits will not occur</w:t>
      </w:r>
      <w:r w:rsidR="004045E5">
        <w:rPr>
          <w:rFonts w:cstheme="minorHAnsi"/>
        </w:rPr>
        <w:t>.</w:t>
      </w:r>
    </w:p>
    <w:p w14:paraId="4B5C69F6" w14:textId="6DDEDE5E" w:rsidR="002D7850" w:rsidRPr="002D7850" w:rsidRDefault="005E1255" w:rsidP="00B56C11">
      <w:pPr>
        <w:pStyle w:val="ListParagraph"/>
        <w:numPr>
          <w:ilvl w:val="0"/>
          <w:numId w:val="8"/>
        </w:numPr>
        <w:rPr>
          <w:rFonts w:cstheme="minorHAnsi"/>
        </w:rPr>
      </w:pPr>
      <w:r>
        <w:rPr>
          <w:rFonts w:cstheme="minorHAnsi"/>
        </w:rPr>
        <w:t>100% of grant funds and c</w:t>
      </w:r>
      <w:r w:rsidR="002D7850" w:rsidRPr="002D7850">
        <w:rPr>
          <w:rFonts w:cstheme="minorHAnsi"/>
        </w:rPr>
        <w:t xml:space="preserve">ompletion for projects cannot exceed </w:t>
      </w:r>
      <w:r w:rsidR="002D7850" w:rsidRPr="005E1255">
        <w:rPr>
          <w:rFonts w:cstheme="minorHAnsi"/>
          <w:b/>
          <w:bCs/>
        </w:rPr>
        <w:t>August 31, 2023</w:t>
      </w:r>
      <w:r w:rsidR="002D7850" w:rsidRPr="002D7850">
        <w:rPr>
          <w:rFonts w:cstheme="minorHAnsi"/>
        </w:rPr>
        <w:t xml:space="preserve">.  </w:t>
      </w:r>
    </w:p>
    <w:p w14:paraId="6E7CF794" w14:textId="6481691D" w:rsidR="001E142E" w:rsidRPr="00C346CB" w:rsidRDefault="00DB0F73" w:rsidP="001E142E">
      <w:pPr>
        <w:rPr>
          <w:rFonts w:cstheme="minorHAnsi"/>
          <w:i/>
          <w:highlight w:val="yellow"/>
          <w:u w:val="single"/>
        </w:rPr>
      </w:pPr>
      <w:r w:rsidRPr="00C346CB">
        <w:rPr>
          <w:rFonts w:cstheme="minorHAnsi"/>
          <w:i/>
          <w:highlight w:val="yellow"/>
          <w:u w:val="single"/>
        </w:rPr>
        <w:t>Amendment to allow for Direct Administration of CDBG-CV funding</w:t>
      </w:r>
      <w:r w:rsidR="0040137D" w:rsidRPr="00C346CB">
        <w:rPr>
          <w:rFonts w:cstheme="minorHAnsi"/>
          <w:i/>
          <w:highlight w:val="yellow"/>
          <w:u w:val="single"/>
        </w:rPr>
        <w:t>, after second competitive round:</w:t>
      </w:r>
    </w:p>
    <w:p w14:paraId="4D000058" w14:textId="227BEA38" w:rsidR="0040137D" w:rsidRPr="00C346CB" w:rsidRDefault="0040137D" w:rsidP="00DB0F73">
      <w:pPr>
        <w:rPr>
          <w:rFonts w:cstheme="minorHAnsi"/>
          <w:i/>
          <w:highlight w:val="yellow"/>
        </w:rPr>
      </w:pPr>
      <w:r w:rsidRPr="00C346CB">
        <w:rPr>
          <w:rFonts w:cstheme="minorHAnsi"/>
          <w:i/>
          <w:highlight w:val="yellow"/>
        </w:rPr>
        <w:t xml:space="preserve">In order to expedite the award of </w:t>
      </w:r>
      <w:r w:rsidR="00FE710A" w:rsidRPr="00C346CB">
        <w:rPr>
          <w:rFonts w:cstheme="minorHAnsi"/>
          <w:i/>
          <w:highlight w:val="yellow"/>
        </w:rPr>
        <w:t xml:space="preserve">remaining </w:t>
      </w:r>
      <w:r w:rsidRPr="00C346CB">
        <w:rPr>
          <w:rFonts w:cstheme="minorHAnsi"/>
          <w:i/>
          <w:highlight w:val="yellow"/>
        </w:rPr>
        <w:t xml:space="preserve">CDBG-CV (Covid) funds, WCDA will be foregoing a competitive application cycle and will, instead, be awarding these specific funds on a direct allocation basis.  </w:t>
      </w:r>
    </w:p>
    <w:p w14:paraId="0580E73D" w14:textId="53AA72B9" w:rsidR="0040137D" w:rsidRPr="00C346CB" w:rsidRDefault="0040137D" w:rsidP="00DB0F73">
      <w:pPr>
        <w:rPr>
          <w:rFonts w:cstheme="minorHAnsi"/>
          <w:i/>
          <w:highlight w:val="yellow"/>
        </w:rPr>
      </w:pPr>
      <w:r w:rsidRPr="00C346CB">
        <w:rPr>
          <w:rFonts w:cstheme="minorHAnsi"/>
          <w:i/>
          <w:highlight w:val="yellow"/>
        </w:rPr>
        <w:t>CDBG-CV Notice (FR-6218-N-01 Section III.B.</w:t>
      </w:r>
      <w:proofErr w:type="gramStart"/>
      <w:r w:rsidRPr="00C346CB">
        <w:rPr>
          <w:rFonts w:cstheme="minorHAnsi"/>
          <w:i/>
          <w:highlight w:val="yellow"/>
        </w:rPr>
        <w:t>6.(</w:t>
      </w:r>
      <w:proofErr w:type="gramEnd"/>
      <w:r w:rsidRPr="00C346CB">
        <w:rPr>
          <w:rFonts w:cstheme="minorHAnsi"/>
          <w:i/>
          <w:highlight w:val="yellow"/>
        </w:rPr>
        <w:t xml:space="preserve">b)(i) through III.B.6.(b)(iii)), permits a state grantee to use a portion of its funds to act directly to carry out activities through employees, contractors, and sub-recipients in all geographic areas within its jurisdiction, including entitlement areas and tribal populations. WCDA proposes to act directly in order to implement provisions in the CARES Act to reduce administrative costs and streamline the delivery of assistance for the remainder of Wyoming’s CDBG-CV </w:t>
      </w:r>
      <w:r w:rsidRPr="00C346CB">
        <w:rPr>
          <w:rFonts w:cstheme="minorHAnsi"/>
          <w:i/>
          <w:highlight w:val="yellow"/>
        </w:rPr>
        <w:lastRenderedPageBreak/>
        <w:t>allocation. WCDA plans to act directly to fund eligible programs; as the requirements at section 106(d) of the HCD Act (42 U.S.C. 5306(d)) and 24 CFR 570.480(g) are waived to the extent necessary to allow a state to use its CDBG-CV funds for eligible activities that the state carries out directly. A state may carry out eligible activities directly, consistent with the entitlement program requirement of 24 CFR 570.200(f), through its employees, through procurement contracts, or for assistance provided under agreements with subrecipients. The state (WCDA) is responsible for ensuring that CDBG-CV funds are used in accordance with all program requirements. The state (WCDA) is responsible for determining the adequacy of the performance under sub-recipient agreements, and procurement contracts, and for taking appropriate action if performance issues arise. WCDA will still be responsible for civil rights, labor standards, and environmental protection requirements, including conflict of interest provisions. WCDA will carry out activities consistent with applicable statutes, regulations, waivers and alternative requirements, and other Federal Requirements.</w:t>
      </w:r>
    </w:p>
    <w:p w14:paraId="0C3F67B4" w14:textId="46B14458" w:rsidR="00DB0F73" w:rsidRPr="0040137D" w:rsidRDefault="0040137D" w:rsidP="00DB0F73">
      <w:pPr>
        <w:rPr>
          <w:rFonts w:cstheme="minorHAnsi"/>
          <w:i/>
        </w:rPr>
      </w:pPr>
      <w:r w:rsidRPr="00C346CB">
        <w:rPr>
          <w:rFonts w:cstheme="minorHAnsi"/>
          <w:i/>
          <w:highlight w:val="yellow"/>
        </w:rPr>
        <w:t>Activities that are proposed to be directly administered will align with the previous four focus areas identified in the Attachment B for CDBG-CV funding. These activities will be carried out by designating subrecipients to carry out activities statewide on behalf of the state, this is a variance from CDBG traditional funding as the model may occur without the involvement of UGLGs.</w:t>
      </w:r>
      <w:r w:rsidR="00FE710A" w:rsidRPr="00C346CB">
        <w:rPr>
          <w:rFonts w:cstheme="minorHAnsi"/>
          <w:i/>
          <w:highlight w:val="yellow"/>
        </w:rPr>
        <w:t xml:space="preserve"> Grant funds are to be expended by October 31, 2023 to meet the 80% period of performance deadline.</w:t>
      </w:r>
    </w:p>
    <w:p w14:paraId="3B25962B" w14:textId="67EB2C64" w:rsidR="006D2502" w:rsidRDefault="006D2502" w:rsidP="006D2502">
      <w:pPr>
        <w:tabs>
          <w:tab w:val="left" w:pos="5191"/>
        </w:tabs>
        <w:rPr>
          <w:rFonts w:cstheme="minorHAnsi"/>
        </w:rPr>
      </w:pPr>
      <w:r>
        <w:rPr>
          <w:rFonts w:cstheme="minorHAnsi"/>
        </w:rPr>
        <w:tab/>
      </w:r>
    </w:p>
    <w:p w14:paraId="539D9E23" w14:textId="2BFEC57E" w:rsidR="006D2502" w:rsidRPr="006D2502" w:rsidRDefault="006D2502" w:rsidP="006D2502">
      <w:pPr>
        <w:tabs>
          <w:tab w:val="left" w:pos="5191"/>
        </w:tabs>
        <w:sectPr w:rsidR="006D2502" w:rsidRPr="006D2502">
          <w:pgSz w:w="12240" w:h="15840"/>
          <w:pgMar w:top="1440" w:right="1440" w:bottom="1440" w:left="1440" w:header="720" w:footer="720" w:gutter="0"/>
          <w:cols w:space="720"/>
          <w:docGrid w:linePitch="360"/>
        </w:sectPr>
      </w:pPr>
      <w:r>
        <w:tab/>
      </w:r>
    </w:p>
    <w:p w14:paraId="129D8014" w14:textId="25FD5264" w:rsidR="00AF3B42" w:rsidRDefault="00AF3B42" w:rsidP="00DA586F">
      <w:pPr>
        <w:pStyle w:val="NoSpacing"/>
        <w:jc w:val="center"/>
        <w:rPr>
          <w:rFonts w:eastAsia="Calibri" w:cstheme="minorHAnsi"/>
          <w:sz w:val="28"/>
          <w:szCs w:val="28"/>
        </w:rPr>
      </w:pPr>
      <w:r>
        <w:rPr>
          <w:rFonts w:eastAsia="Calibri" w:cstheme="minorHAnsi"/>
          <w:sz w:val="28"/>
          <w:szCs w:val="28"/>
        </w:rPr>
        <w:lastRenderedPageBreak/>
        <w:t xml:space="preserve">Attachment </w:t>
      </w:r>
      <w:r w:rsidR="006D2502">
        <w:rPr>
          <w:rFonts w:eastAsia="Calibri" w:cstheme="minorHAnsi"/>
          <w:sz w:val="28"/>
          <w:szCs w:val="28"/>
        </w:rPr>
        <w:t>C</w:t>
      </w:r>
    </w:p>
    <w:p w14:paraId="573C2825" w14:textId="3C7C9644" w:rsidR="007B31B1" w:rsidRPr="00E063BA" w:rsidRDefault="007B31B1" w:rsidP="00DA586F">
      <w:pPr>
        <w:pStyle w:val="NoSpacing"/>
        <w:jc w:val="center"/>
        <w:rPr>
          <w:rFonts w:eastAsia="Calibri" w:cstheme="minorHAnsi"/>
          <w:sz w:val="28"/>
          <w:szCs w:val="28"/>
        </w:rPr>
      </w:pPr>
      <w:r w:rsidRPr="00E063BA">
        <w:rPr>
          <w:rFonts w:eastAsia="Calibri" w:cstheme="minorHAnsi"/>
          <w:sz w:val="28"/>
          <w:szCs w:val="28"/>
        </w:rPr>
        <w:t>WYOMING 20</w:t>
      </w:r>
      <w:r>
        <w:rPr>
          <w:rFonts w:eastAsia="Calibri" w:cstheme="minorHAnsi"/>
          <w:sz w:val="28"/>
          <w:szCs w:val="28"/>
        </w:rPr>
        <w:t>21</w:t>
      </w:r>
      <w:r w:rsidR="001B4CD9">
        <w:rPr>
          <w:rFonts w:eastAsia="Calibri" w:cstheme="minorHAnsi"/>
          <w:sz w:val="28"/>
          <w:szCs w:val="28"/>
        </w:rPr>
        <w:t xml:space="preserve"> </w:t>
      </w:r>
      <w:r w:rsidRPr="00E063BA">
        <w:rPr>
          <w:rFonts w:eastAsia="Calibri" w:cstheme="minorHAnsi"/>
          <w:sz w:val="28"/>
          <w:szCs w:val="28"/>
        </w:rPr>
        <w:t xml:space="preserve">Low- to </w:t>
      </w:r>
      <w:r w:rsidRPr="00C61012">
        <w:rPr>
          <w:rFonts w:eastAsia="Calibri" w:cstheme="minorHAnsi"/>
          <w:sz w:val="28"/>
          <w:szCs w:val="28"/>
        </w:rPr>
        <w:t>Moderate</w:t>
      </w:r>
      <w:r w:rsidRPr="00E063BA">
        <w:rPr>
          <w:rFonts w:eastAsia="Calibri" w:cstheme="minorHAnsi"/>
          <w:sz w:val="28"/>
          <w:szCs w:val="28"/>
        </w:rPr>
        <w:t>-Income Limits</w:t>
      </w:r>
    </w:p>
    <w:p w14:paraId="5C54153E" w14:textId="17D28BE4" w:rsidR="007B31B1" w:rsidRPr="00D217F2" w:rsidRDefault="007B31B1" w:rsidP="00D217F2">
      <w:pPr>
        <w:pStyle w:val="NoSpacing"/>
        <w:jc w:val="center"/>
        <w:rPr>
          <w:rFonts w:eastAsia="Calibri" w:cstheme="minorHAnsi"/>
        </w:rPr>
      </w:pPr>
      <w:r>
        <w:rPr>
          <w:rFonts w:eastAsia="Calibri" w:cstheme="minorHAnsi"/>
        </w:rPr>
        <w:t xml:space="preserve">*Low is 50% median income &amp; </w:t>
      </w:r>
      <w:r w:rsidRPr="00BD1667">
        <w:rPr>
          <w:rFonts w:eastAsia="Calibri" w:cstheme="minorHAnsi"/>
        </w:rPr>
        <w:t>Moderate is 80%</w:t>
      </w:r>
      <w:r>
        <w:rPr>
          <w:rFonts w:eastAsia="Calibri" w:cstheme="minorHAnsi"/>
        </w:rPr>
        <w:t xml:space="preserve"> median income</w:t>
      </w:r>
      <w:bookmarkStart w:id="2" w:name="k_1_i"/>
      <w:bookmarkEnd w:id="2"/>
    </w:p>
    <w:p w14:paraId="2C4387C3" w14:textId="5CD8566C" w:rsidR="00AF2A0D" w:rsidRPr="00D217F2" w:rsidRDefault="00D217F2" w:rsidP="00D217F2">
      <w:pPr>
        <w:pStyle w:val="NoSpacing"/>
        <w:jc w:val="center"/>
        <w:rPr>
          <w:rFonts w:eastAsiaTheme="minorHAnsi"/>
        </w:rPr>
      </w:pPr>
      <w:r w:rsidRPr="00D217F2">
        <w:rPr>
          <w:noProof/>
        </w:rPr>
        <w:drawing>
          <wp:inline distT="0" distB="0" distL="0" distR="0" wp14:anchorId="665B2DB3" wp14:editId="424A6EB5">
            <wp:extent cx="611505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1760" cy="7640823"/>
                    </a:xfrm>
                    <a:prstGeom prst="rect">
                      <a:avLst/>
                    </a:prstGeom>
                    <a:noFill/>
                    <a:ln>
                      <a:noFill/>
                    </a:ln>
                  </pic:spPr>
                </pic:pic>
              </a:graphicData>
            </a:graphic>
          </wp:inline>
        </w:drawing>
      </w:r>
      <w:r>
        <w:rPr>
          <w:rFonts w:eastAsia="Times New Roman"/>
          <w:snapToGrid w:val="0"/>
        </w:rPr>
        <w:fldChar w:fldCharType="begin"/>
      </w:r>
      <w:r>
        <w:rPr>
          <w:rFonts w:eastAsia="Times New Roman"/>
          <w:snapToGrid w:val="0"/>
        </w:rPr>
        <w:instrText xml:space="preserve"> LINK Excel.Sheet.12 "C:\\Users\\hurless\\Desktop\\Chart.xlsx" "Sheet1!R1C1:R47C10" \a \f 4 \h  \* MERGEFORMAT </w:instrText>
      </w:r>
      <w:r>
        <w:rPr>
          <w:rFonts w:eastAsia="Times New Roman"/>
          <w:snapToGrid w:val="0"/>
        </w:rPr>
        <w:fldChar w:fldCharType="end"/>
      </w:r>
    </w:p>
    <w:p w14:paraId="237A1D00" w14:textId="0861D560" w:rsidR="00D217F2" w:rsidRDefault="00D217F2" w:rsidP="00AE6700">
      <w:pPr>
        <w:pStyle w:val="NoSpacing"/>
        <w:jc w:val="center"/>
        <w:rPr>
          <w:rFonts w:eastAsia="Times New Roman" w:cstheme="minorHAnsi"/>
          <w:snapToGrid w:val="0"/>
          <w:sz w:val="36"/>
          <w:szCs w:val="36"/>
          <w:u w:val="single"/>
        </w:rPr>
        <w:sectPr w:rsidR="00D217F2" w:rsidSect="004E2B4F">
          <w:pgSz w:w="12240" w:h="15840"/>
          <w:pgMar w:top="1440" w:right="1440" w:bottom="1440" w:left="1440" w:header="720" w:footer="720" w:gutter="0"/>
          <w:cols w:space="720"/>
          <w:docGrid w:linePitch="360"/>
        </w:sectPr>
      </w:pPr>
    </w:p>
    <w:p w14:paraId="5CF2D171" w14:textId="47C1AFB9" w:rsidR="00AF3B42" w:rsidRDefault="00AF3B42" w:rsidP="00AF2A0D">
      <w:pPr>
        <w:pStyle w:val="NoSpacing"/>
        <w:jc w:val="center"/>
        <w:rPr>
          <w:rFonts w:eastAsia="Times New Roman" w:cstheme="minorHAnsi"/>
          <w:sz w:val="24"/>
          <w:szCs w:val="20"/>
        </w:rPr>
      </w:pPr>
      <w:r>
        <w:rPr>
          <w:rFonts w:eastAsia="Times New Roman" w:cstheme="minorHAnsi"/>
          <w:sz w:val="24"/>
          <w:szCs w:val="20"/>
        </w:rPr>
        <w:lastRenderedPageBreak/>
        <w:t xml:space="preserve">Attachment </w:t>
      </w:r>
      <w:r w:rsidR="006D2502">
        <w:rPr>
          <w:rFonts w:eastAsia="Times New Roman" w:cstheme="minorHAnsi"/>
          <w:sz w:val="24"/>
          <w:szCs w:val="20"/>
        </w:rPr>
        <w:t>D</w:t>
      </w:r>
    </w:p>
    <w:p w14:paraId="1F88A445" w14:textId="6FE8F974" w:rsidR="00B23209" w:rsidRPr="00B23209" w:rsidRDefault="006E6189" w:rsidP="00AF2A0D">
      <w:pPr>
        <w:pStyle w:val="NoSpacing"/>
        <w:jc w:val="center"/>
        <w:rPr>
          <w:rFonts w:eastAsia="Times New Roman" w:cstheme="minorHAnsi"/>
          <w:sz w:val="24"/>
          <w:szCs w:val="20"/>
        </w:rPr>
      </w:pPr>
      <w:r>
        <w:rPr>
          <w:rFonts w:eastAsia="Times New Roman" w:cstheme="minorHAnsi"/>
          <w:sz w:val="24"/>
          <w:szCs w:val="20"/>
        </w:rPr>
        <w:t>Example of Public Hearing Notice</w:t>
      </w:r>
    </w:p>
    <w:p w14:paraId="5812BEAF" w14:textId="7F0DB8D7" w:rsidR="00B23209" w:rsidRPr="00B23209" w:rsidRDefault="006E6189" w:rsidP="00AF2A0D">
      <w:pPr>
        <w:pStyle w:val="NoSpacing"/>
        <w:jc w:val="center"/>
        <w:rPr>
          <w:rFonts w:eastAsia="Times New Roman" w:cstheme="minorHAnsi"/>
          <w:sz w:val="24"/>
          <w:szCs w:val="20"/>
        </w:rPr>
      </w:pPr>
      <w:r>
        <w:rPr>
          <w:rFonts w:eastAsia="Times New Roman" w:cstheme="minorHAnsi"/>
          <w:sz w:val="24"/>
          <w:szCs w:val="20"/>
        </w:rPr>
        <w:t>Community Development Block Grant</w:t>
      </w:r>
      <w:r w:rsidR="00B23209" w:rsidRPr="00B23209">
        <w:rPr>
          <w:rFonts w:eastAsia="Times New Roman" w:cstheme="minorHAnsi"/>
          <w:sz w:val="24"/>
          <w:szCs w:val="20"/>
        </w:rPr>
        <w:t xml:space="preserve"> (CDBG)</w:t>
      </w:r>
    </w:p>
    <w:p w14:paraId="622A34AF" w14:textId="5E998EDA" w:rsidR="00B23209" w:rsidRPr="00B23209" w:rsidRDefault="00B23209" w:rsidP="00AF2A0D">
      <w:pPr>
        <w:pStyle w:val="NoSpacing"/>
        <w:jc w:val="center"/>
        <w:rPr>
          <w:rFonts w:eastAsia="Times New Roman" w:cstheme="minorHAnsi"/>
          <w:color w:val="0000FF"/>
          <w:sz w:val="24"/>
          <w:szCs w:val="20"/>
        </w:rPr>
      </w:pPr>
      <w:r w:rsidRPr="00B23209">
        <w:rPr>
          <w:rFonts w:eastAsia="Times New Roman" w:cstheme="minorHAnsi"/>
          <w:color w:val="0000FF"/>
          <w:sz w:val="24"/>
          <w:szCs w:val="20"/>
        </w:rPr>
        <w:t>FIRST PUBLIC HEARING NOTICE</w:t>
      </w:r>
    </w:p>
    <w:p w14:paraId="08341A1C" w14:textId="77777777" w:rsidR="00B23209" w:rsidRPr="00B23209" w:rsidRDefault="00B23209" w:rsidP="00AF2A0D">
      <w:pPr>
        <w:pStyle w:val="NoSpacing"/>
        <w:rPr>
          <w:rFonts w:eastAsia="Times New Roman" w:cstheme="minorHAnsi"/>
          <w:sz w:val="18"/>
          <w:szCs w:val="18"/>
        </w:rPr>
      </w:pPr>
    </w:p>
    <w:p w14:paraId="51DA534D" w14:textId="661032D9" w:rsidR="00B23209" w:rsidRPr="00B23209" w:rsidRDefault="00B23209" w:rsidP="00AF2A0D">
      <w:pPr>
        <w:pStyle w:val="NoSpacing"/>
        <w:rPr>
          <w:rFonts w:eastAsia="Times New Roman" w:cstheme="minorHAnsi"/>
          <w:color w:val="000000"/>
        </w:rPr>
      </w:pPr>
      <w:r w:rsidRPr="00B23209">
        <w:rPr>
          <w:rFonts w:eastAsia="Times New Roman" w:cstheme="minorHAnsi"/>
          <w:highlight w:val="lightGray"/>
          <w:u w:val="single"/>
        </w:rPr>
        <w:t>(</w:t>
      </w:r>
      <w:proofErr w:type="gramStart"/>
      <w:r w:rsidRPr="00B23209">
        <w:rPr>
          <w:rFonts w:eastAsia="Times New Roman" w:cstheme="minorHAnsi"/>
          <w:highlight w:val="lightGray"/>
          <w:u w:val="single"/>
        </w:rPr>
        <w:t>Insert  Name</w:t>
      </w:r>
      <w:proofErr w:type="gramEnd"/>
      <w:r w:rsidRPr="00B23209">
        <w:rPr>
          <w:rFonts w:eastAsia="Times New Roman" w:cstheme="minorHAnsi"/>
          <w:highlight w:val="lightGray"/>
          <w:u w:val="single"/>
        </w:rPr>
        <w:t xml:space="preserve"> - CITY, TOWN, COUNTY)</w:t>
      </w:r>
      <w:r w:rsidRPr="00B23209">
        <w:rPr>
          <w:rFonts w:eastAsia="Times New Roman" w:cstheme="minorHAnsi"/>
          <w:color w:val="000000"/>
        </w:rPr>
        <w:t xml:space="preserve"> will hold a public hearing for the community’s 202</w:t>
      </w:r>
      <w:r w:rsidR="007A36FB">
        <w:rPr>
          <w:rFonts w:eastAsia="Times New Roman" w:cstheme="minorHAnsi"/>
          <w:color w:val="000000"/>
        </w:rPr>
        <w:t>2</w:t>
      </w:r>
      <w:r w:rsidRPr="00B23209">
        <w:rPr>
          <w:rFonts w:eastAsia="Times New Roman" w:cstheme="minorHAnsi"/>
          <w:color w:val="000000"/>
        </w:rPr>
        <w:t xml:space="preserve"> Community Development Block Grant  (CDBG) activities, with proposed funding made available from Wyoming Community Development Authority (WCDA) Neighborhood Development Program.  The public hearing will be held:</w:t>
      </w:r>
    </w:p>
    <w:p w14:paraId="3FBA947A" w14:textId="1B12F086"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ab/>
        <w:t>Date and Time</w:t>
      </w:r>
      <w:proofErr w:type="gramStart"/>
      <w:r w:rsidRPr="00B23209">
        <w:rPr>
          <w:rFonts w:eastAsia="Times New Roman" w:cstheme="minorHAnsi"/>
          <w:color w:val="000000"/>
        </w:rPr>
        <w:t>:  (</w:t>
      </w:r>
      <w:proofErr w:type="gramEnd"/>
      <w:r w:rsidRPr="00B23209">
        <w:rPr>
          <w:rFonts w:eastAsia="Times New Roman" w:cstheme="minorHAnsi"/>
          <w:color w:val="000000"/>
          <w:highlight w:val="lightGray"/>
        </w:rPr>
        <w:t xml:space="preserve">Must be at least </w:t>
      </w:r>
      <w:r w:rsidR="006D2502">
        <w:rPr>
          <w:rFonts w:eastAsia="Times New Roman" w:cstheme="minorHAnsi"/>
          <w:color w:val="000000"/>
          <w:highlight w:val="lightGray"/>
        </w:rPr>
        <w:t>THIRTY</w:t>
      </w:r>
      <w:r w:rsidRPr="00B23209">
        <w:rPr>
          <w:rFonts w:eastAsia="Times New Roman" w:cstheme="minorHAnsi"/>
          <w:color w:val="000000"/>
          <w:highlight w:val="lightGray"/>
        </w:rPr>
        <w:t xml:space="preserve"> days after the date of publication</w:t>
      </w:r>
      <w:r w:rsidRPr="00B23209">
        <w:rPr>
          <w:rFonts w:eastAsia="Times New Roman" w:cstheme="minorHAnsi"/>
          <w:color w:val="000000"/>
        </w:rPr>
        <w:t>)</w:t>
      </w:r>
    </w:p>
    <w:p w14:paraId="73DEEE8C"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ab/>
        <w:t>Place</w:t>
      </w:r>
      <w:proofErr w:type="gramStart"/>
      <w:r w:rsidRPr="00B23209">
        <w:rPr>
          <w:rFonts w:eastAsia="Times New Roman" w:cstheme="minorHAnsi"/>
          <w:color w:val="000000"/>
        </w:rPr>
        <w:t>:  (</w:t>
      </w:r>
      <w:proofErr w:type="gramEnd"/>
      <w:r w:rsidRPr="00B23209">
        <w:rPr>
          <w:rFonts w:eastAsia="Times New Roman" w:cstheme="minorHAnsi"/>
          <w:color w:val="000000"/>
          <w:highlight w:val="lightGray"/>
        </w:rPr>
        <w:t>Location of the meeting</w:t>
      </w:r>
      <w:r w:rsidRPr="00B23209">
        <w:rPr>
          <w:rFonts w:eastAsia="Times New Roman" w:cstheme="minorHAnsi"/>
          <w:color w:val="000000"/>
        </w:rPr>
        <w:t>)</w:t>
      </w:r>
    </w:p>
    <w:p w14:paraId="4A727615" w14:textId="77777777" w:rsidR="00B23209" w:rsidRPr="00B23209" w:rsidRDefault="00B23209" w:rsidP="00AF2A0D">
      <w:pPr>
        <w:pStyle w:val="NoSpacing"/>
        <w:rPr>
          <w:rFonts w:eastAsia="Times New Roman" w:cstheme="minorHAnsi"/>
          <w:color w:val="000000"/>
        </w:rPr>
      </w:pPr>
    </w:p>
    <w:p w14:paraId="2428DBF9"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The purpose of the public hearing is to solicit public view, comments, and recommendations for potential sponsorship of a grant application for WCDA’s CDBG-funded Neighborhood Development Program.</w:t>
      </w:r>
    </w:p>
    <w:p w14:paraId="4E8B98DA" w14:textId="77777777" w:rsidR="00B23209" w:rsidRPr="00B23209" w:rsidRDefault="00B23209" w:rsidP="00AF2A0D">
      <w:pPr>
        <w:pStyle w:val="NoSpacing"/>
        <w:rPr>
          <w:rFonts w:eastAsia="Times New Roman" w:cstheme="minorHAnsi"/>
          <w:color w:val="000000"/>
        </w:rPr>
      </w:pPr>
    </w:p>
    <w:p w14:paraId="5C73C247" w14:textId="784D895A"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The Wyoming Community Development Authority will accept applications until (</w:t>
      </w:r>
      <w:r w:rsidRPr="00B23209">
        <w:rPr>
          <w:rFonts w:eastAsia="Times New Roman" w:cstheme="minorHAnsi"/>
          <w:color w:val="000000"/>
          <w:highlight w:val="lightGray"/>
        </w:rPr>
        <w:t>insert date</w:t>
      </w:r>
      <w:r w:rsidRPr="00B23209">
        <w:rPr>
          <w:rFonts w:eastAsia="Times New Roman" w:cstheme="minorHAnsi"/>
          <w:color w:val="000000"/>
        </w:rPr>
        <w:t>) at 5 p.m.  WCDA expects to have approximately $(</w:t>
      </w:r>
      <w:r w:rsidRPr="00B23209">
        <w:rPr>
          <w:rFonts w:eastAsia="Times New Roman" w:cstheme="minorHAnsi"/>
          <w:color w:val="000000"/>
          <w:highlight w:val="lightGray"/>
        </w:rPr>
        <w:t>insert funding amount</w:t>
      </w:r>
      <w:r w:rsidRPr="00B23209">
        <w:rPr>
          <w:rFonts w:eastAsia="Times New Roman" w:cstheme="minorHAnsi"/>
          <w:color w:val="000000"/>
        </w:rPr>
        <w:t xml:space="preserve">) available for housing related activities within the State of Wyoming.  </w:t>
      </w:r>
      <w:r w:rsidR="005B3908" w:rsidRPr="006D2502">
        <w:rPr>
          <w:rFonts w:eastAsia="Times New Roman" w:cstheme="minorHAnsi"/>
        </w:rPr>
        <w:t xml:space="preserve">The maximum CDBG funding available to any one project is </w:t>
      </w:r>
      <w:r w:rsidR="006D2502" w:rsidRPr="006D2502">
        <w:rPr>
          <w:rFonts w:eastAsia="Times New Roman" w:cstheme="minorHAnsi"/>
        </w:rPr>
        <w:t xml:space="preserve">$1,000,000.00. </w:t>
      </w:r>
      <w:r w:rsidRPr="006D2502">
        <w:rPr>
          <w:rFonts w:eastAsia="Times New Roman" w:cstheme="minorHAnsi"/>
        </w:rPr>
        <w:t xml:space="preserve">Eligible </w:t>
      </w:r>
      <w:r w:rsidRPr="00B23209">
        <w:rPr>
          <w:rFonts w:eastAsia="Times New Roman" w:cstheme="minorHAnsi"/>
          <w:color w:val="000000"/>
        </w:rPr>
        <w:t xml:space="preserve">activities include acquisition, rehabilitation, publicly owned infrastructure, clearance of sites, </w:t>
      </w:r>
      <w:r w:rsidR="00AB3298">
        <w:rPr>
          <w:rFonts w:eastAsia="Times New Roman" w:cstheme="minorHAnsi"/>
          <w:color w:val="000000"/>
        </w:rPr>
        <w:t>improvements to</w:t>
      </w:r>
      <w:r w:rsidRPr="00B23209">
        <w:rPr>
          <w:rFonts w:eastAsia="Times New Roman" w:cstheme="minorHAnsi"/>
          <w:color w:val="000000"/>
        </w:rPr>
        <w:t xml:space="preserve"> public facilities, and planning only activities.  </w:t>
      </w:r>
      <w:r w:rsidR="007A36FB">
        <w:rPr>
          <w:rFonts w:eastAsia="Times New Roman" w:cstheme="minorHAnsi"/>
          <w:color w:val="000000"/>
        </w:rPr>
        <w:t>At least 75% of a</w:t>
      </w:r>
      <w:r w:rsidRPr="00B23209">
        <w:rPr>
          <w:rFonts w:eastAsia="Times New Roman" w:cstheme="minorHAnsi"/>
          <w:color w:val="000000"/>
        </w:rPr>
        <w:t>ctivities must result in a direct benefit to low (</w:t>
      </w:r>
      <w:r w:rsidR="00D3555C">
        <w:rPr>
          <w:rFonts w:eastAsia="Times New Roman" w:cstheme="minorHAnsi"/>
          <w:color w:val="000000"/>
        </w:rPr>
        <w:t>5</w:t>
      </w:r>
      <w:r w:rsidRPr="00B23209">
        <w:rPr>
          <w:rFonts w:eastAsia="Times New Roman" w:cstheme="minorHAnsi"/>
          <w:color w:val="000000"/>
        </w:rPr>
        <w:t>0% of HUD’s AMI) and moderate (80% of HUD’s AMI) income persons.</w:t>
      </w:r>
    </w:p>
    <w:p w14:paraId="5FF10AE3" w14:textId="77777777" w:rsidR="00B23209" w:rsidRPr="00B23209" w:rsidRDefault="00B23209" w:rsidP="00AF2A0D">
      <w:pPr>
        <w:pStyle w:val="NoSpacing"/>
        <w:rPr>
          <w:rFonts w:eastAsia="Times New Roman" w:cstheme="minorHAnsi"/>
          <w:color w:val="000000"/>
        </w:rPr>
      </w:pPr>
    </w:p>
    <w:p w14:paraId="3D3B924A"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Interested persons are invited to attend, participate in the process, comment on the program, and present potential applications seeking support.  Comments may be submitted in writing prior to the meeting.  Send comments to (</w:t>
      </w:r>
      <w:r w:rsidRPr="00B23209">
        <w:rPr>
          <w:rFonts w:eastAsia="Times New Roman" w:cstheme="minorHAnsi"/>
          <w:color w:val="000000"/>
          <w:highlight w:val="lightGray"/>
        </w:rPr>
        <w:t>insert contact information</w:t>
      </w:r>
      <w:r w:rsidRPr="00B23209">
        <w:rPr>
          <w:rFonts w:eastAsia="Times New Roman" w:cstheme="minorHAnsi"/>
          <w:color w:val="000000"/>
        </w:rPr>
        <w:t xml:space="preserve">).  </w:t>
      </w:r>
    </w:p>
    <w:p w14:paraId="3167E2F9" w14:textId="77777777" w:rsidR="00B23209" w:rsidRPr="00B23209" w:rsidRDefault="00B23209" w:rsidP="00AF2A0D">
      <w:pPr>
        <w:pStyle w:val="NoSpacing"/>
        <w:rPr>
          <w:rFonts w:eastAsia="Times New Roman" w:cstheme="minorHAnsi"/>
          <w:color w:val="000000"/>
        </w:rPr>
      </w:pPr>
    </w:p>
    <w:p w14:paraId="797B25DF"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In compliance with the Americans with Disabilities Act, individuals needing special accommodations (including auxiliary communicative aids and services) during these hearings should notify (</w:t>
      </w:r>
      <w:r w:rsidRPr="00B23209">
        <w:rPr>
          <w:rFonts w:eastAsia="Times New Roman" w:cstheme="minorHAnsi"/>
          <w:color w:val="000000"/>
          <w:highlight w:val="lightGray"/>
        </w:rPr>
        <w:t>insert contact information</w:t>
      </w:r>
      <w:r w:rsidRPr="00B23209">
        <w:rPr>
          <w:rFonts w:eastAsia="Times New Roman" w:cstheme="minorHAnsi"/>
          <w:color w:val="000000"/>
        </w:rPr>
        <w:t xml:space="preserve">) at least three days prior to the hearing to be attended. </w:t>
      </w:r>
    </w:p>
    <w:p w14:paraId="0468DDCB" w14:textId="77777777" w:rsidR="00B23209" w:rsidRPr="00B23209" w:rsidRDefault="00B23209" w:rsidP="00AF2A0D">
      <w:pPr>
        <w:pStyle w:val="NoSpacing"/>
        <w:rPr>
          <w:rFonts w:eastAsia="Times New Roman" w:cstheme="minorHAnsi"/>
          <w:color w:val="000000"/>
        </w:rPr>
      </w:pPr>
    </w:p>
    <w:p w14:paraId="461158F0"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The Program Description and Application for the CDBG-funded Neighborhood Development Activities may be obtained by contacting WCDA at 155 North Beech Street or at www.wyomingcda.com.</w:t>
      </w:r>
    </w:p>
    <w:p w14:paraId="228DBEC3" w14:textId="77777777" w:rsidR="00B23209" w:rsidRPr="00B23209" w:rsidRDefault="00B23209" w:rsidP="00AF2A0D">
      <w:pPr>
        <w:pStyle w:val="NoSpacing"/>
        <w:rPr>
          <w:rFonts w:eastAsia="Times New Roman" w:cstheme="minorHAnsi"/>
          <w:color w:val="000000"/>
          <w:u w:val="single"/>
        </w:rPr>
      </w:pPr>
    </w:p>
    <w:p w14:paraId="32DC14EF" w14:textId="77777777" w:rsidR="00B23209" w:rsidRPr="00B23209" w:rsidRDefault="00B23209" w:rsidP="00AF2A0D">
      <w:pPr>
        <w:pStyle w:val="NoSpacing"/>
        <w:rPr>
          <w:rFonts w:eastAsia="Times New Roman" w:cstheme="minorHAnsi"/>
          <w:color w:val="000000"/>
          <w:u w:val="single"/>
        </w:rPr>
      </w:pPr>
    </w:p>
    <w:p w14:paraId="401BE359" w14:textId="5A69D069" w:rsidR="00B23209" w:rsidRPr="00B23209" w:rsidRDefault="00B23209" w:rsidP="00AF2A0D">
      <w:pPr>
        <w:pStyle w:val="NoSpacing"/>
        <w:rPr>
          <w:rFonts w:eastAsia="Times New Roman" w:cstheme="minorHAnsi"/>
          <w:color w:val="000000"/>
          <w:sz w:val="18"/>
          <w:szCs w:val="18"/>
          <w:u w:val="single"/>
        </w:rPr>
      </w:pPr>
      <w:r w:rsidRPr="00B23209">
        <w:rPr>
          <w:rFonts w:eastAsia="Times New Roman" w:cstheme="minorHAnsi"/>
          <w:color w:val="000000"/>
        </w:rPr>
        <w:t>Publication Date:  (</w:t>
      </w:r>
      <w:r w:rsidRPr="00B23209">
        <w:rPr>
          <w:rFonts w:eastAsia="Times New Roman" w:cstheme="minorHAnsi"/>
          <w:color w:val="000000"/>
          <w:highlight w:val="lightGray"/>
        </w:rPr>
        <w:t xml:space="preserve">Must be at least </w:t>
      </w:r>
      <w:r w:rsidR="006D2502">
        <w:rPr>
          <w:rFonts w:eastAsia="Times New Roman" w:cstheme="minorHAnsi"/>
          <w:color w:val="000000"/>
          <w:highlight w:val="lightGray"/>
        </w:rPr>
        <w:t>THIRTY</w:t>
      </w:r>
      <w:r w:rsidRPr="00B23209">
        <w:rPr>
          <w:rFonts w:eastAsia="Times New Roman" w:cstheme="minorHAnsi"/>
          <w:color w:val="000000"/>
          <w:highlight w:val="lightGray"/>
        </w:rPr>
        <w:t xml:space="preserve"> days prior to but </w:t>
      </w:r>
      <w:r w:rsidRPr="006D2502">
        <w:rPr>
          <w:rFonts w:eastAsia="Times New Roman" w:cstheme="minorHAnsi"/>
          <w:color w:val="000000"/>
          <w:highlight w:val="lightGray"/>
          <w:u w:val="single"/>
        </w:rPr>
        <w:t>not</w:t>
      </w:r>
      <w:r w:rsidRPr="00B23209">
        <w:rPr>
          <w:rFonts w:eastAsia="Times New Roman" w:cstheme="minorHAnsi"/>
          <w:color w:val="000000"/>
          <w:highlight w:val="lightGray"/>
        </w:rPr>
        <w:t xml:space="preserve"> including the date of the public hearing</w:t>
      </w:r>
      <w:r w:rsidRPr="00B23209">
        <w:rPr>
          <w:rFonts w:eastAsia="Times New Roman" w:cstheme="minorHAnsi"/>
          <w:color w:val="000000"/>
        </w:rPr>
        <w:t>)</w:t>
      </w:r>
    </w:p>
    <w:p w14:paraId="08EDB4F6" w14:textId="77777777" w:rsidR="00B23209" w:rsidRPr="00B23209" w:rsidRDefault="00B23209" w:rsidP="00AF2A0D">
      <w:pPr>
        <w:pStyle w:val="NoSpacing"/>
        <w:rPr>
          <w:rFonts w:eastAsia="Times New Roman" w:cstheme="minorHAnsi"/>
          <w:color w:val="000000"/>
          <w:sz w:val="18"/>
          <w:szCs w:val="18"/>
          <w:u w:val="single"/>
        </w:rPr>
      </w:pPr>
    </w:p>
    <w:p w14:paraId="2243FCDD" w14:textId="77777777" w:rsidR="00B23209" w:rsidRPr="00B23209" w:rsidRDefault="00B23209" w:rsidP="00AF2A0D">
      <w:pPr>
        <w:pStyle w:val="NoSpacing"/>
        <w:rPr>
          <w:rFonts w:eastAsia="Times New Roman" w:cstheme="minorHAnsi"/>
          <w:color w:val="000000"/>
          <w:sz w:val="18"/>
          <w:szCs w:val="18"/>
          <w:u w:val="single"/>
        </w:rPr>
      </w:pPr>
      <w:r w:rsidRPr="00B23209">
        <w:rPr>
          <w:rFonts w:eastAsia="Times New Roman" w:cstheme="minorHAnsi"/>
          <w:color w:val="000000"/>
          <w:sz w:val="18"/>
          <w:szCs w:val="18"/>
          <w:u w:val="single"/>
        </w:rPr>
        <w:br w:type="page"/>
      </w:r>
    </w:p>
    <w:p w14:paraId="1EE16239" w14:textId="3FF0B853" w:rsidR="00AF2A0D" w:rsidRDefault="006D2502" w:rsidP="006D2502">
      <w:pPr>
        <w:pStyle w:val="NoSpacing"/>
        <w:jc w:val="center"/>
        <w:rPr>
          <w:rFonts w:eastAsia="Times New Roman" w:cstheme="minorHAnsi"/>
          <w:color w:val="000000"/>
          <w:sz w:val="24"/>
          <w:szCs w:val="20"/>
        </w:rPr>
      </w:pPr>
      <w:r w:rsidRPr="006D2502">
        <w:rPr>
          <w:rFonts w:eastAsia="Times New Roman" w:cstheme="minorHAnsi"/>
          <w:color w:val="000000"/>
          <w:sz w:val="24"/>
          <w:szCs w:val="20"/>
        </w:rPr>
        <w:lastRenderedPageBreak/>
        <w:t>Attachment D</w:t>
      </w:r>
    </w:p>
    <w:p w14:paraId="1C666140" w14:textId="77777777" w:rsidR="006E6189" w:rsidRPr="00B23209" w:rsidRDefault="006E6189" w:rsidP="006E6189">
      <w:pPr>
        <w:pStyle w:val="NoSpacing"/>
        <w:jc w:val="center"/>
        <w:rPr>
          <w:rFonts w:eastAsia="Times New Roman" w:cstheme="minorHAnsi"/>
          <w:sz w:val="24"/>
          <w:szCs w:val="20"/>
        </w:rPr>
      </w:pPr>
      <w:r>
        <w:rPr>
          <w:rFonts w:eastAsia="Times New Roman" w:cstheme="minorHAnsi"/>
          <w:sz w:val="24"/>
          <w:szCs w:val="20"/>
        </w:rPr>
        <w:t>Example of Public Hearing Notice</w:t>
      </w:r>
    </w:p>
    <w:p w14:paraId="1EAD834F" w14:textId="77777777" w:rsidR="006E6189" w:rsidRPr="00B23209" w:rsidRDefault="006E6189" w:rsidP="006E6189">
      <w:pPr>
        <w:pStyle w:val="NoSpacing"/>
        <w:jc w:val="center"/>
        <w:rPr>
          <w:rFonts w:eastAsia="Times New Roman" w:cstheme="minorHAnsi"/>
          <w:sz w:val="24"/>
          <w:szCs w:val="20"/>
        </w:rPr>
      </w:pPr>
      <w:r>
        <w:rPr>
          <w:rFonts w:eastAsia="Times New Roman" w:cstheme="minorHAnsi"/>
          <w:sz w:val="24"/>
          <w:szCs w:val="20"/>
        </w:rPr>
        <w:t>Community Development Block Grant</w:t>
      </w:r>
      <w:r w:rsidRPr="00B23209">
        <w:rPr>
          <w:rFonts w:eastAsia="Times New Roman" w:cstheme="minorHAnsi"/>
          <w:sz w:val="24"/>
          <w:szCs w:val="20"/>
        </w:rPr>
        <w:t xml:space="preserve"> (CDBG)</w:t>
      </w:r>
    </w:p>
    <w:p w14:paraId="35907687" w14:textId="77777777" w:rsidR="00B23209" w:rsidRPr="00B23209" w:rsidRDefault="00B23209" w:rsidP="00AF3B42">
      <w:pPr>
        <w:pStyle w:val="NoSpacing"/>
        <w:jc w:val="center"/>
        <w:rPr>
          <w:rFonts w:eastAsia="Times New Roman" w:cstheme="minorHAnsi"/>
          <w:color w:val="0000FF"/>
          <w:sz w:val="24"/>
          <w:szCs w:val="20"/>
        </w:rPr>
      </w:pPr>
      <w:r w:rsidRPr="00B23209">
        <w:rPr>
          <w:rFonts w:eastAsia="Times New Roman" w:cstheme="minorHAnsi"/>
          <w:color w:val="0000FF"/>
          <w:sz w:val="24"/>
          <w:szCs w:val="20"/>
        </w:rPr>
        <w:t>SECOND PUBLIC HEARING NOTICE</w:t>
      </w:r>
    </w:p>
    <w:p w14:paraId="021FF4B8" w14:textId="77777777" w:rsidR="00B23209" w:rsidRPr="00B23209" w:rsidRDefault="00B23209" w:rsidP="00AF2A0D">
      <w:pPr>
        <w:pStyle w:val="NoSpacing"/>
        <w:rPr>
          <w:rFonts w:eastAsia="Times New Roman" w:cstheme="minorHAnsi"/>
          <w:color w:val="000000"/>
          <w:sz w:val="18"/>
          <w:szCs w:val="18"/>
        </w:rPr>
      </w:pPr>
    </w:p>
    <w:p w14:paraId="1EFBD8A4" w14:textId="0F739F50" w:rsidR="00B23209" w:rsidRPr="00B23209" w:rsidRDefault="00B23209" w:rsidP="00AF2A0D">
      <w:pPr>
        <w:pStyle w:val="NoSpacing"/>
        <w:rPr>
          <w:rFonts w:eastAsia="Times New Roman" w:cstheme="minorHAnsi"/>
          <w:color w:val="000000"/>
        </w:rPr>
      </w:pPr>
      <w:r w:rsidRPr="00B23209">
        <w:rPr>
          <w:rFonts w:eastAsia="Times New Roman" w:cstheme="minorHAnsi"/>
          <w:highlight w:val="lightGray"/>
          <w:u w:val="single"/>
        </w:rPr>
        <w:t>(</w:t>
      </w:r>
      <w:proofErr w:type="gramStart"/>
      <w:r w:rsidRPr="00B23209">
        <w:rPr>
          <w:rFonts w:eastAsia="Times New Roman" w:cstheme="minorHAnsi"/>
          <w:highlight w:val="lightGray"/>
          <w:u w:val="single"/>
        </w:rPr>
        <w:t>Insert  Name</w:t>
      </w:r>
      <w:proofErr w:type="gramEnd"/>
      <w:r w:rsidRPr="00B23209">
        <w:rPr>
          <w:rFonts w:eastAsia="Times New Roman" w:cstheme="minorHAnsi"/>
          <w:highlight w:val="lightGray"/>
          <w:u w:val="single"/>
        </w:rPr>
        <w:t xml:space="preserve"> - CITY, TOWN, COUNTY)</w:t>
      </w:r>
      <w:r w:rsidRPr="00B23209">
        <w:rPr>
          <w:rFonts w:eastAsia="Times New Roman" w:cstheme="minorHAnsi"/>
          <w:color w:val="000000"/>
        </w:rPr>
        <w:t xml:space="preserve"> will hold a public hearing to discuss the proposed grant application(s) for the 20</w:t>
      </w:r>
      <w:r w:rsidR="007A36FB">
        <w:rPr>
          <w:rFonts w:eastAsia="Times New Roman" w:cstheme="minorHAnsi"/>
          <w:color w:val="000000"/>
        </w:rPr>
        <w:t>22</w:t>
      </w:r>
      <w:r w:rsidRPr="00B23209">
        <w:rPr>
          <w:rFonts w:eastAsia="Times New Roman" w:cstheme="minorHAnsi"/>
          <w:color w:val="000000"/>
        </w:rPr>
        <w:t xml:space="preserve"> Community Development Block Grant  (CDBG) Program available from the Wyoming Community Development Authority (WCDA).  The public hearing will be held:</w:t>
      </w:r>
    </w:p>
    <w:p w14:paraId="3EB2BBFC" w14:textId="55BEDFFB"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ab/>
        <w:t>Date and Time</w:t>
      </w:r>
      <w:proofErr w:type="gramStart"/>
      <w:r w:rsidRPr="00B23209">
        <w:rPr>
          <w:rFonts w:eastAsia="Times New Roman" w:cstheme="minorHAnsi"/>
          <w:color w:val="000000"/>
        </w:rPr>
        <w:t>:  (</w:t>
      </w:r>
      <w:proofErr w:type="gramEnd"/>
      <w:r w:rsidRPr="00B23209">
        <w:rPr>
          <w:rFonts w:eastAsia="Times New Roman" w:cstheme="minorHAnsi"/>
          <w:color w:val="000000"/>
          <w:highlight w:val="lightGray"/>
        </w:rPr>
        <w:t xml:space="preserve">Must be at least </w:t>
      </w:r>
      <w:r w:rsidR="006D2502">
        <w:rPr>
          <w:rFonts w:eastAsia="Times New Roman" w:cstheme="minorHAnsi"/>
          <w:color w:val="000000"/>
          <w:highlight w:val="lightGray"/>
        </w:rPr>
        <w:t>THIRTY</w:t>
      </w:r>
      <w:r w:rsidRPr="00B23209">
        <w:rPr>
          <w:rFonts w:eastAsia="Times New Roman" w:cstheme="minorHAnsi"/>
          <w:color w:val="000000"/>
          <w:highlight w:val="lightGray"/>
        </w:rPr>
        <w:t xml:space="preserve"> days after the date of publication</w:t>
      </w:r>
      <w:r w:rsidRPr="00B23209">
        <w:rPr>
          <w:rFonts w:eastAsia="Times New Roman" w:cstheme="minorHAnsi"/>
          <w:color w:val="000000"/>
        </w:rPr>
        <w:t>)</w:t>
      </w:r>
    </w:p>
    <w:p w14:paraId="69E28A10"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ab/>
        <w:t>Place</w:t>
      </w:r>
      <w:proofErr w:type="gramStart"/>
      <w:r w:rsidRPr="00B23209">
        <w:rPr>
          <w:rFonts w:eastAsia="Times New Roman" w:cstheme="minorHAnsi"/>
          <w:color w:val="000000"/>
        </w:rPr>
        <w:t>:  (</w:t>
      </w:r>
      <w:proofErr w:type="gramEnd"/>
      <w:r w:rsidRPr="00B23209">
        <w:rPr>
          <w:rFonts w:eastAsia="Times New Roman" w:cstheme="minorHAnsi"/>
          <w:color w:val="000000"/>
          <w:highlight w:val="lightGray"/>
        </w:rPr>
        <w:t>Location of the meeting</w:t>
      </w:r>
      <w:r w:rsidRPr="00B23209">
        <w:rPr>
          <w:rFonts w:eastAsia="Times New Roman" w:cstheme="minorHAnsi"/>
          <w:color w:val="000000"/>
        </w:rPr>
        <w:t>)</w:t>
      </w:r>
    </w:p>
    <w:p w14:paraId="32D767A6"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ab/>
        <w:t>Proposed Projects</w:t>
      </w:r>
      <w:proofErr w:type="gramStart"/>
      <w:r w:rsidRPr="00B23209">
        <w:rPr>
          <w:rFonts w:eastAsia="Times New Roman" w:cstheme="minorHAnsi"/>
          <w:color w:val="000000"/>
        </w:rPr>
        <w:t>:  (</w:t>
      </w:r>
      <w:proofErr w:type="gramEnd"/>
      <w:r w:rsidRPr="00B23209">
        <w:rPr>
          <w:rFonts w:eastAsia="Times New Roman" w:cstheme="minorHAnsi"/>
          <w:color w:val="000000"/>
        </w:rPr>
        <w:t>Include project name and brief description</w:t>
      </w:r>
    </w:p>
    <w:p w14:paraId="0CB00AFF" w14:textId="77777777" w:rsidR="00B23209" w:rsidRPr="00B23209" w:rsidRDefault="00B23209" w:rsidP="00AF2A0D">
      <w:pPr>
        <w:pStyle w:val="NoSpacing"/>
        <w:rPr>
          <w:rFonts w:eastAsia="Times New Roman" w:cstheme="minorHAnsi"/>
          <w:color w:val="000000"/>
        </w:rPr>
      </w:pPr>
    </w:p>
    <w:p w14:paraId="58A29B3F"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The purpose of the public hearing is to solicit public view, comments, and recommendations for potential sponsorship of a grant application for the WCDA’s Housing Activities Portion of the CDBG Program.</w:t>
      </w:r>
    </w:p>
    <w:p w14:paraId="712AAC15" w14:textId="77777777" w:rsidR="00B23209" w:rsidRPr="00B23209" w:rsidRDefault="00B23209" w:rsidP="00AF2A0D">
      <w:pPr>
        <w:pStyle w:val="NoSpacing"/>
        <w:rPr>
          <w:rFonts w:eastAsia="Times New Roman" w:cstheme="minorHAnsi"/>
          <w:color w:val="000000"/>
        </w:rPr>
      </w:pPr>
    </w:p>
    <w:p w14:paraId="0D188690" w14:textId="4D269C30"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The Wyoming Community Development Authority will accept applications until (</w:t>
      </w:r>
      <w:r w:rsidRPr="00B23209">
        <w:rPr>
          <w:rFonts w:eastAsia="Times New Roman" w:cstheme="minorHAnsi"/>
          <w:color w:val="000000"/>
          <w:highlight w:val="lightGray"/>
        </w:rPr>
        <w:t>insert date</w:t>
      </w:r>
      <w:r w:rsidRPr="00B23209">
        <w:rPr>
          <w:rFonts w:eastAsia="Times New Roman" w:cstheme="minorHAnsi"/>
          <w:color w:val="000000"/>
        </w:rPr>
        <w:t>) at 5 p.m.  WCDA expects to have approximately $(</w:t>
      </w:r>
      <w:r w:rsidRPr="00B23209">
        <w:rPr>
          <w:rFonts w:eastAsia="Times New Roman" w:cstheme="minorHAnsi"/>
          <w:color w:val="000000"/>
          <w:highlight w:val="lightGray"/>
        </w:rPr>
        <w:t>insert funding amount</w:t>
      </w:r>
      <w:r w:rsidRPr="00B23209">
        <w:rPr>
          <w:rFonts w:eastAsia="Times New Roman" w:cstheme="minorHAnsi"/>
          <w:color w:val="000000"/>
        </w:rPr>
        <w:t>) available for housing related activities within the State of Wyoming</w:t>
      </w:r>
      <w:r w:rsidRPr="0074121B">
        <w:rPr>
          <w:rFonts w:eastAsia="Times New Roman" w:cstheme="minorHAnsi"/>
          <w:color w:val="ED7D31" w:themeColor="accent2"/>
        </w:rPr>
        <w:t xml:space="preserve">.  </w:t>
      </w:r>
      <w:r w:rsidRPr="006D2502">
        <w:rPr>
          <w:rFonts w:eastAsia="Times New Roman" w:cstheme="minorHAnsi"/>
        </w:rPr>
        <w:t>The maximum CDBG funding available to any one project is $</w:t>
      </w:r>
      <w:r w:rsidR="00AF2A0D" w:rsidRPr="006D2502">
        <w:rPr>
          <w:rFonts w:eastAsia="Times New Roman" w:cstheme="minorHAnsi"/>
        </w:rPr>
        <w:t>1,000,000.00</w:t>
      </w:r>
      <w:r w:rsidRPr="006D2502">
        <w:rPr>
          <w:rFonts w:eastAsia="Times New Roman" w:cstheme="minorHAnsi"/>
        </w:rPr>
        <w:t>.</w:t>
      </w:r>
      <w:r w:rsidR="005B3908" w:rsidRPr="006D2502">
        <w:rPr>
          <w:rFonts w:eastAsia="Times New Roman" w:cstheme="minorHAnsi"/>
        </w:rPr>
        <w:t xml:space="preserve"> </w:t>
      </w:r>
      <w:r w:rsidR="007A36FB" w:rsidRPr="006D2502">
        <w:rPr>
          <w:rFonts w:eastAsia="Times New Roman" w:cstheme="minorHAnsi"/>
        </w:rPr>
        <w:t xml:space="preserve">Eligible </w:t>
      </w:r>
      <w:r w:rsidR="007A36FB" w:rsidRPr="00B23209">
        <w:rPr>
          <w:rFonts w:eastAsia="Times New Roman" w:cstheme="minorHAnsi"/>
          <w:color w:val="000000"/>
        </w:rPr>
        <w:t xml:space="preserve">activities include acquisition, rehabilitation, publicly owned infrastructure, clearance of sites, </w:t>
      </w:r>
      <w:r w:rsidR="007A36FB">
        <w:rPr>
          <w:rFonts w:eastAsia="Times New Roman" w:cstheme="minorHAnsi"/>
          <w:color w:val="000000"/>
        </w:rPr>
        <w:t>improvements to</w:t>
      </w:r>
      <w:r w:rsidR="007A36FB" w:rsidRPr="00B23209">
        <w:rPr>
          <w:rFonts w:eastAsia="Times New Roman" w:cstheme="minorHAnsi"/>
          <w:color w:val="000000"/>
        </w:rPr>
        <w:t xml:space="preserve"> public facilities, and planning only activities.  </w:t>
      </w:r>
      <w:r w:rsidR="007A36FB">
        <w:rPr>
          <w:rFonts w:eastAsia="Times New Roman" w:cstheme="minorHAnsi"/>
          <w:color w:val="000000"/>
        </w:rPr>
        <w:t>At least 75% of a</w:t>
      </w:r>
      <w:r w:rsidR="007A36FB" w:rsidRPr="00B23209">
        <w:rPr>
          <w:rFonts w:eastAsia="Times New Roman" w:cstheme="minorHAnsi"/>
          <w:color w:val="000000"/>
        </w:rPr>
        <w:t>ctivities must result in a direct benefit to low (</w:t>
      </w:r>
      <w:r w:rsidR="007A36FB">
        <w:rPr>
          <w:rFonts w:eastAsia="Times New Roman" w:cstheme="minorHAnsi"/>
          <w:color w:val="000000"/>
        </w:rPr>
        <w:t>5</w:t>
      </w:r>
      <w:r w:rsidR="007A36FB" w:rsidRPr="00B23209">
        <w:rPr>
          <w:rFonts w:eastAsia="Times New Roman" w:cstheme="minorHAnsi"/>
          <w:color w:val="000000"/>
        </w:rPr>
        <w:t>0% of HUD’s AMI) and moderate (80% of HUD’s AMI) income persons.</w:t>
      </w:r>
    </w:p>
    <w:p w14:paraId="00EEE934" w14:textId="77777777" w:rsidR="00B23209" w:rsidRPr="00B23209" w:rsidRDefault="00B23209" w:rsidP="00AF2A0D">
      <w:pPr>
        <w:pStyle w:val="NoSpacing"/>
        <w:rPr>
          <w:rFonts w:eastAsia="Times New Roman" w:cstheme="minorHAnsi"/>
          <w:color w:val="000000"/>
        </w:rPr>
      </w:pPr>
    </w:p>
    <w:p w14:paraId="68752DC7"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Interested persons are invited to attend, participate in the process, comment on the program, and present potential applications seeking support.  Comments may be submitted in writing prior to the meeting.  Send comments to (</w:t>
      </w:r>
      <w:r w:rsidRPr="00B23209">
        <w:rPr>
          <w:rFonts w:eastAsia="Times New Roman" w:cstheme="minorHAnsi"/>
          <w:color w:val="000000"/>
          <w:highlight w:val="lightGray"/>
        </w:rPr>
        <w:t>insert contact information</w:t>
      </w:r>
      <w:r w:rsidRPr="00B23209">
        <w:rPr>
          <w:rFonts w:eastAsia="Times New Roman" w:cstheme="minorHAnsi"/>
          <w:color w:val="000000"/>
        </w:rPr>
        <w:t xml:space="preserve">).  </w:t>
      </w:r>
    </w:p>
    <w:p w14:paraId="726A2CD8" w14:textId="77777777" w:rsidR="00B23209" w:rsidRPr="00B23209" w:rsidRDefault="00B23209" w:rsidP="00AF2A0D">
      <w:pPr>
        <w:pStyle w:val="NoSpacing"/>
        <w:rPr>
          <w:rFonts w:eastAsia="Times New Roman" w:cstheme="minorHAnsi"/>
          <w:color w:val="000000"/>
        </w:rPr>
      </w:pPr>
    </w:p>
    <w:p w14:paraId="6E4741F1"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In compliance with the Americans with Disabilities Act, individuals needing special accommodations (including auxiliary communicative aids and services) during these hearings should notify (</w:t>
      </w:r>
      <w:r w:rsidRPr="00B23209">
        <w:rPr>
          <w:rFonts w:eastAsia="Times New Roman" w:cstheme="minorHAnsi"/>
          <w:color w:val="000000"/>
          <w:highlight w:val="lightGray"/>
        </w:rPr>
        <w:t>insert contact information</w:t>
      </w:r>
      <w:r w:rsidRPr="00B23209">
        <w:rPr>
          <w:rFonts w:eastAsia="Times New Roman" w:cstheme="minorHAnsi"/>
          <w:color w:val="000000"/>
        </w:rPr>
        <w:t xml:space="preserve">) at least three days prior to the hearing to be attended. </w:t>
      </w:r>
    </w:p>
    <w:p w14:paraId="3EB9B4E9" w14:textId="77777777" w:rsidR="00B23209" w:rsidRPr="00B23209" w:rsidRDefault="00B23209" w:rsidP="00AF2A0D">
      <w:pPr>
        <w:pStyle w:val="NoSpacing"/>
        <w:rPr>
          <w:rFonts w:eastAsia="Times New Roman" w:cstheme="minorHAnsi"/>
          <w:color w:val="000000"/>
        </w:rPr>
      </w:pPr>
    </w:p>
    <w:p w14:paraId="755E19F2" w14:textId="77777777" w:rsidR="00B23209" w:rsidRPr="00B23209" w:rsidRDefault="00B23209" w:rsidP="00AF2A0D">
      <w:pPr>
        <w:pStyle w:val="NoSpacing"/>
        <w:rPr>
          <w:rFonts w:eastAsia="Times New Roman" w:cstheme="minorHAnsi"/>
          <w:color w:val="000000"/>
        </w:rPr>
      </w:pPr>
      <w:r w:rsidRPr="00B23209">
        <w:rPr>
          <w:rFonts w:eastAsia="Times New Roman" w:cstheme="minorHAnsi"/>
          <w:color w:val="000000"/>
        </w:rPr>
        <w:t>The Program Description and Application for the CDBG Program for Housing Activities may be obtained by contacting WCDA at 155 North Beech Street or at www.wyomingcda.com.</w:t>
      </w:r>
    </w:p>
    <w:p w14:paraId="361647CF" w14:textId="77777777" w:rsidR="00B23209" w:rsidRPr="00B23209" w:rsidRDefault="00B23209" w:rsidP="00AF2A0D">
      <w:pPr>
        <w:pStyle w:val="NoSpacing"/>
        <w:rPr>
          <w:rFonts w:eastAsia="Times New Roman" w:cstheme="minorHAnsi"/>
          <w:color w:val="000000"/>
          <w:u w:val="single"/>
        </w:rPr>
      </w:pPr>
    </w:p>
    <w:p w14:paraId="0FCDA373" w14:textId="77777777" w:rsidR="00B23209" w:rsidRPr="00B23209" w:rsidRDefault="00B23209" w:rsidP="00AF2A0D">
      <w:pPr>
        <w:pStyle w:val="NoSpacing"/>
        <w:rPr>
          <w:rFonts w:eastAsia="Times New Roman" w:cstheme="minorHAnsi"/>
          <w:color w:val="000000"/>
          <w:u w:val="single"/>
        </w:rPr>
      </w:pPr>
    </w:p>
    <w:p w14:paraId="5F041EAF" w14:textId="3437953E" w:rsidR="00B23209" w:rsidRPr="00B23209" w:rsidRDefault="00B23209" w:rsidP="00AF2A0D">
      <w:pPr>
        <w:pStyle w:val="NoSpacing"/>
        <w:rPr>
          <w:rFonts w:eastAsia="Times New Roman" w:cstheme="minorHAnsi"/>
          <w:color w:val="000000"/>
          <w:sz w:val="18"/>
          <w:szCs w:val="18"/>
          <w:u w:val="single"/>
        </w:rPr>
      </w:pPr>
      <w:r w:rsidRPr="00B23209">
        <w:rPr>
          <w:rFonts w:eastAsia="Times New Roman" w:cstheme="minorHAnsi"/>
          <w:color w:val="000000"/>
        </w:rPr>
        <w:t>Publication Date:  (</w:t>
      </w:r>
      <w:r w:rsidRPr="00B23209">
        <w:rPr>
          <w:rFonts w:eastAsia="Times New Roman" w:cstheme="minorHAnsi"/>
          <w:color w:val="000000"/>
          <w:highlight w:val="lightGray"/>
        </w:rPr>
        <w:t xml:space="preserve">Must be at least </w:t>
      </w:r>
      <w:r w:rsidR="006D2502">
        <w:rPr>
          <w:rFonts w:eastAsia="Times New Roman" w:cstheme="minorHAnsi"/>
          <w:color w:val="000000"/>
          <w:highlight w:val="lightGray"/>
        </w:rPr>
        <w:t>THIRTY</w:t>
      </w:r>
      <w:r w:rsidRPr="00B23209">
        <w:rPr>
          <w:rFonts w:eastAsia="Times New Roman" w:cstheme="minorHAnsi"/>
          <w:color w:val="000000"/>
          <w:highlight w:val="lightGray"/>
        </w:rPr>
        <w:t xml:space="preserve"> days prior to but </w:t>
      </w:r>
      <w:r w:rsidRPr="006D2502">
        <w:rPr>
          <w:rFonts w:eastAsia="Times New Roman" w:cstheme="minorHAnsi"/>
          <w:color w:val="000000"/>
          <w:highlight w:val="lightGray"/>
          <w:u w:val="single"/>
        </w:rPr>
        <w:t>not</w:t>
      </w:r>
      <w:r w:rsidRPr="00B23209">
        <w:rPr>
          <w:rFonts w:eastAsia="Times New Roman" w:cstheme="minorHAnsi"/>
          <w:color w:val="000000"/>
          <w:highlight w:val="lightGray"/>
        </w:rPr>
        <w:t xml:space="preserve"> including the date of the public hearing</w:t>
      </w:r>
      <w:r w:rsidRPr="00B23209">
        <w:rPr>
          <w:rFonts w:eastAsia="Times New Roman" w:cstheme="minorHAnsi"/>
          <w:color w:val="000000"/>
        </w:rPr>
        <w:t>)</w:t>
      </w:r>
    </w:p>
    <w:p w14:paraId="74E75FD5" w14:textId="77777777" w:rsidR="00B23209" w:rsidRDefault="00B23209" w:rsidP="00AF2A0D">
      <w:pPr>
        <w:pStyle w:val="NoSpacing"/>
        <w:rPr>
          <w:rFonts w:eastAsia="Times New Roman" w:cstheme="minorHAnsi"/>
          <w:snapToGrid w:val="0"/>
          <w:sz w:val="36"/>
          <w:szCs w:val="36"/>
          <w:u w:val="single"/>
        </w:rPr>
        <w:sectPr w:rsidR="00B23209" w:rsidSect="001B4CD9">
          <w:pgSz w:w="12240" w:h="15840"/>
          <w:pgMar w:top="1440" w:right="1440" w:bottom="1440" w:left="1440" w:header="720" w:footer="720" w:gutter="0"/>
          <w:cols w:space="720"/>
          <w:docGrid w:linePitch="360"/>
        </w:sectPr>
      </w:pPr>
    </w:p>
    <w:p w14:paraId="6BE07F48" w14:textId="77777777" w:rsidR="00E42C14" w:rsidRDefault="00E42C14" w:rsidP="00E42C14">
      <w:pPr>
        <w:pStyle w:val="NoSpacing"/>
        <w:jc w:val="center"/>
        <w:rPr>
          <w:rFonts w:eastAsia="Times New Roman" w:cstheme="minorHAnsi"/>
          <w:color w:val="000000"/>
          <w:sz w:val="24"/>
          <w:szCs w:val="20"/>
        </w:rPr>
      </w:pPr>
      <w:r w:rsidRPr="006D2502">
        <w:rPr>
          <w:rFonts w:eastAsia="Times New Roman" w:cstheme="minorHAnsi"/>
          <w:color w:val="000000"/>
          <w:sz w:val="24"/>
          <w:szCs w:val="20"/>
        </w:rPr>
        <w:lastRenderedPageBreak/>
        <w:t>Attachment D</w:t>
      </w:r>
    </w:p>
    <w:p w14:paraId="1E7FEABD" w14:textId="1D2345E8" w:rsidR="00E42C14" w:rsidRPr="00B23209" w:rsidRDefault="00E42C14" w:rsidP="00E42C14">
      <w:pPr>
        <w:pStyle w:val="NoSpacing"/>
        <w:jc w:val="center"/>
        <w:rPr>
          <w:rFonts w:eastAsia="Times New Roman" w:cstheme="minorHAnsi"/>
          <w:sz w:val="24"/>
          <w:szCs w:val="20"/>
        </w:rPr>
      </w:pPr>
      <w:r>
        <w:rPr>
          <w:rFonts w:eastAsia="Times New Roman" w:cstheme="minorHAnsi"/>
          <w:sz w:val="24"/>
          <w:szCs w:val="20"/>
        </w:rPr>
        <w:t>Application Map Sites</w:t>
      </w:r>
    </w:p>
    <w:p w14:paraId="2C5D189F" w14:textId="77777777" w:rsidR="00E42C14" w:rsidRPr="00B23209" w:rsidRDefault="00E42C14" w:rsidP="00E42C14">
      <w:pPr>
        <w:pStyle w:val="NoSpacing"/>
        <w:jc w:val="center"/>
        <w:rPr>
          <w:rFonts w:eastAsia="Times New Roman" w:cstheme="minorHAnsi"/>
          <w:sz w:val="24"/>
          <w:szCs w:val="20"/>
        </w:rPr>
      </w:pPr>
      <w:r>
        <w:rPr>
          <w:rFonts w:eastAsia="Times New Roman" w:cstheme="minorHAnsi"/>
          <w:sz w:val="24"/>
          <w:szCs w:val="20"/>
        </w:rPr>
        <w:t>Community Development Block Grant</w:t>
      </w:r>
      <w:r w:rsidRPr="00B23209">
        <w:rPr>
          <w:rFonts w:eastAsia="Times New Roman" w:cstheme="minorHAnsi"/>
          <w:sz w:val="24"/>
          <w:szCs w:val="20"/>
        </w:rPr>
        <w:t xml:space="preserve"> (CDBG)</w:t>
      </w:r>
    </w:p>
    <w:p w14:paraId="7E592723" w14:textId="77777777" w:rsidR="00E42C14" w:rsidRDefault="00E42C14" w:rsidP="00F40E01">
      <w:pPr>
        <w:pStyle w:val="NoSpacing"/>
        <w:jc w:val="center"/>
        <w:rPr>
          <w:rFonts w:eastAsia="Times New Roman" w:cstheme="minorHAnsi"/>
          <w:snapToGrid w:val="0"/>
          <w:sz w:val="28"/>
          <w:szCs w:val="28"/>
        </w:rPr>
      </w:pPr>
    </w:p>
    <w:p w14:paraId="6AF39E7F" w14:textId="77777777" w:rsidR="00E42C14" w:rsidRPr="00E42C14" w:rsidRDefault="00E42C14" w:rsidP="00E42C14">
      <w:pPr>
        <w:pStyle w:val="ListParagraph"/>
        <w:numPr>
          <w:ilvl w:val="0"/>
          <w:numId w:val="13"/>
        </w:numPr>
        <w:rPr>
          <w:rFonts w:eastAsiaTheme="minorHAnsi"/>
        </w:rPr>
      </w:pPr>
      <w:proofErr w:type="spellStart"/>
      <w:r>
        <w:t>NEPAsisst</w:t>
      </w:r>
      <w:proofErr w:type="spellEnd"/>
      <w:r>
        <w:t xml:space="preserve">: To assist in the environmental review process. Maps and other data. </w:t>
      </w:r>
    </w:p>
    <w:p w14:paraId="1F146FEA" w14:textId="47B27C1A" w:rsidR="00E42C14" w:rsidRDefault="00C346CB" w:rsidP="00E42C14">
      <w:pPr>
        <w:ind w:firstLine="720"/>
      </w:pPr>
      <w:hyperlink r:id="rId23" w:history="1">
        <w:r w:rsidR="00E42C14" w:rsidRPr="00741849">
          <w:rPr>
            <w:rStyle w:val="Hyperlink"/>
          </w:rPr>
          <w:t>https://www.epa.gov/nepa/nepassist</w:t>
        </w:r>
      </w:hyperlink>
    </w:p>
    <w:p w14:paraId="6E162E8F" w14:textId="77777777" w:rsidR="00E42C14" w:rsidRDefault="00E42C14" w:rsidP="00E42C14"/>
    <w:p w14:paraId="640519E2" w14:textId="77777777" w:rsidR="00E42C14" w:rsidRDefault="00E42C14" w:rsidP="00E42C14">
      <w:pPr>
        <w:pStyle w:val="ListParagraph"/>
        <w:numPr>
          <w:ilvl w:val="0"/>
          <w:numId w:val="13"/>
        </w:numPr>
      </w:pPr>
      <w:r>
        <w:t>HUD City, County, Town, &amp; Neighborhood Low/Mod Income information</w:t>
      </w:r>
    </w:p>
    <w:p w14:paraId="32BEEFB5" w14:textId="11E16626" w:rsidR="00E42C14" w:rsidRDefault="00C346CB" w:rsidP="00E42C14">
      <w:pPr>
        <w:ind w:firstLine="720"/>
      </w:pPr>
      <w:hyperlink r:id="rId24" w:history="1">
        <w:r w:rsidR="00E42C14" w:rsidRPr="00741849">
          <w:rPr>
            <w:rStyle w:val="Hyperlink"/>
          </w:rPr>
          <w:t>https://egis.hud.gov/cpdmaps/</w:t>
        </w:r>
      </w:hyperlink>
    </w:p>
    <w:p w14:paraId="61FECF37" w14:textId="77777777" w:rsidR="00E42C14" w:rsidRDefault="00E42C14" w:rsidP="00E42C14"/>
    <w:p w14:paraId="0760505E" w14:textId="77777777" w:rsidR="00E42C14" w:rsidRDefault="00E42C14" w:rsidP="00E42C14">
      <w:pPr>
        <w:pStyle w:val="ListParagraph"/>
        <w:numPr>
          <w:ilvl w:val="0"/>
          <w:numId w:val="13"/>
        </w:numPr>
      </w:pPr>
      <w:r>
        <w:t>FEMA</w:t>
      </w:r>
    </w:p>
    <w:p w14:paraId="14F7E265" w14:textId="1388A005" w:rsidR="00E42C14" w:rsidRDefault="00C346CB" w:rsidP="00E42C14">
      <w:pPr>
        <w:ind w:firstLine="720"/>
      </w:pPr>
      <w:hyperlink r:id="rId25" w:history="1">
        <w:r w:rsidR="00E42C14" w:rsidRPr="00741849">
          <w:rPr>
            <w:rStyle w:val="Hyperlink"/>
          </w:rPr>
          <w:t>https://msc.fema.gov/portal/home</w:t>
        </w:r>
      </w:hyperlink>
    </w:p>
    <w:p w14:paraId="04B4F1AB" w14:textId="77777777" w:rsidR="00E42C14" w:rsidRDefault="00E42C14" w:rsidP="00E42C14"/>
    <w:p w14:paraId="2CA7F0B5" w14:textId="77777777" w:rsidR="00E42C14" w:rsidRDefault="00E42C14" w:rsidP="00E42C14">
      <w:pPr>
        <w:pStyle w:val="ListParagraph"/>
        <w:numPr>
          <w:ilvl w:val="0"/>
          <w:numId w:val="13"/>
        </w:numPr>
      </w:pPr>
      <w:r>
        <w:t>Tribal Directory Assistant Tool</w:t>
      </w:r>
    </w:p>
    <w:p w14:paraId="41CA2373" w14:textId="413070A9" w:rsidR="00E42C14" w:rsidRDefault="00C346CB" w:rsidP="00E42C14">
      <w:pPr>
        <w:ind w:firstLine="720"/>
      </w:pPr>
      <w:hyperlink r:id="rId26" w:history="1">
        <w:r w:rsidR="00E42C14" w:rsidRPr="00741849">
          <w:rPr>
            <w:rStyle w:val="Hyperlink"/>
          </w:rPr>
          <w:t>https://egis.hud.gov/TDAT/</w:t>
        </w:r>
      </w:hyperlink>
    </w:p>
    <w:p w14:paraId="02BEC880" w14:textId="77777777" w:rsidR="00E42C14" w:rsidRDefault="00E42C14" w:rsidP="00E42C14"/>
    <w:p w14:paraId="6C1E822E" w14:textId="77777777" w:rsidR="00E42C14" w:rsidRDefault="00E42C14" w:rsidP="00E42C14">
      <w:pPr>
        <w:pStyle w:val="ListParagraph"/>
        <w:numPr>
          <w:ilvl w:val="0"/>
          <w:numId w:val="13"/>
        </w:numPr>
      </w:pPr>
      <w:r>
        <w:t>State Historical Preservation Office</w:t>
      </w:r>
    </w:p>
    <w:p w14:paraId="69751AF1" w14:textId="68C000D5" w:rsidR="00E42C14" w:rsidRDefault="00C346CB" w:rsidP="00E42C14">
      <w:pPr>
        <w:ind w:firstLine="720"/>
      </w:pPr>
      <w:hyperlink r:id="rId27" w:history="1">
        <w:r w:rsidR="00E42C14" w:rsidRPr="00741849">
          <w:rPr>
            <w:rStyle w:val="Hyperlink"/>
          </w:rPr>
          <w:t>https://wyoshpo.wyo.gov/</w:t>
        </w:r>
      </w:hyperlink>
    </w:p>
    <w:p w14:paraId="442B5590" w14:textId="77777777" w:rsidR="00E42C14" w:rsidRDefault="00E42C14" w:rsidP="00F40E01">
      <w:pPr>
        <w:pStyle w:val="NoSpacing"/>
        <w:jc w:val="center"/>
        <w:rPr>
          <w:rFonts w:eastAsia="Times New Roman" w:cstheme="minorHAnsi"/>
          <w:snapToGrid w:val="0"/>
          <w:sz w:val="28"/>
          <w:szCs w:val="28"/>
        </w:rPr>
      </w:pPr>
    </w:p>
    <w:p w14:paraId="638DA71D" w14:textId="77777777" w:rsidR="00E42C14" w:rsidRDefault="00E42C14" w:rsidP="00F40E01">
      <w:pPr>
        <w:pStyle w:val="NoSpacing"/>
        <w:jc w:val="center"/>
        <w:rPr>
          <w:rFonts w:eastAsia="Times New Roman" w:cstheme="minorHAnsi"/>
          <w:snapToGrid w:val="0"/>
          <w:sz w:val="28"/>
          <w:szCs w:val="28"/>
        </w:rPr>
      </w:pPr>
    </w:p>
    <w:p w14:paraId="578E236C" w14:textId="77777777" w:rsidR="00E42C14" w:rsidRDefault="00E42C14" w:rsidP="00F40E01">
      <w:pPr>
        <w:pStyle w:val="NoSpacing"/>
        <w:jc w:val="center"/>
        <w:rPr>
          <w:rFonts w:eastAsia="Times New Roman" w:cstheme="minorHAnsi"/>
          <w:snapToGrid w:val="0"/>
          <w:sz w:val="28"/>
          <w:szCs w:val="28"/>
        </w:rPr>
      </w:pPr>
    </w:p>
    <w:p w14:paraId="110BD770" w14:textId="6D2DDDA6" w:rsidR="00E42C14" w:rsidRDefault="00E42C14" w:rsidP="00F40E01">
      <w:pPr>
        <w:pStyle w:val="NoSpacing"/>
        <w:jc w:val="center"/>
        <w:rPr>
          <w:rFonts w:eastAsia="Times New Roman" w:cstheme="minorHAnsi"/>
          <w:snapToGrid w:val="0"/>
          <w:sz w:val="28"/>
          <w:szCs w:val="28"/>
        </w:rPr>
      </w:pPr>
    </w:p>
    <w:p w14:paraId="139D1A99" w14:textId="0D122BA3" w:rsidR="00E42C14" w:rsidRDefault="00E42C14" w:rsidP="00F40E01">
      <w:pPr>
        <w:pStyle w:val="NoSpacing"/>
        <w:jc w:val="center"/>
        <w:rPr>
          <w:rFonts w:eastAsia="Times New Roman" w:cstheme="minorHAnsi"/>
          <w:snapToGrid w:val="0"/>
          <w:sz w:val="28"/>
          <w:szCs w:val="28"/>
        </w:rPr>
      </w:pPr>
    </w:p>
    <w:p w14:paraId="0D20CDB5" w14:textId="3E8042CA" w:rsidR="00E42C14" w:rsidRDefault="00E42C14" w:rsidP="00F40E01">
      <w:pPr>
        <w:pStyle w:val="NoSpacing"/>
        <w:jc w:val="center"/>
        <w:rPr>
          <w:rFonts w:eastAsia="Times New Roman" w:cstheme="minorHAnsi"/>
          <w:snapToGrid w:val="0"/>
          <w:sz w:val="28"/>
          <w:szCs w:val="28"/>
        </w:rPr>
      </w:pPr>
    </w:p>
    <w:p w14:paraId="598F1566" w14:textId="6134D7F9" w:rsidR="00E42C14" w:rsidRDefault="00E42C14" w:rsidP="00F40E01">
      <w:pPr>
        <w:pStyle w:val="NoSpacing"/>
        <w:jc w:val="center"/>
        <w:rPr>
          <w:rFonts w:eastAsia="Times New Roman" w:cstheme="minorHAnsi"/>
          <w:snapToGrid w:val="0"/>
          <w:sz w:val="28"/>
          <w:szCs w:val="28"/>
        </w:rPr>
      </w:pPr>
    </w:p>
    <w:p w14:paraId="434E5734" w14:textId="2F744760" w:rsidR="00E42C14" w:rsidRDefault="00E42C14" w:rsidP="00F40E01">
      <w:pPr>
        <w:pStyle w:val="NoSpacing"/>
        <w:jc w:val="center"/>
        <w:rPr>
          <w:rFonts w:eastAsia="Times New Roman" w:cstheme="minorHAnsi"/>
          <w:snapToGrid w:val="0"/>
          <w:sz w:val="28"/>
          <w:szCs w:val="28"/>
        </w:rPr>
      </w:pPr>
    </w:p>
    <w:p w14:paraId="1AE2ED6B" w14:textId="0EBAD68D" w:rsidR="00E42C14" w:rsidRDefault="00E42C14" w:rsidP="00F40E01">
      <w:pPr>
        <w:pStyle w:val="NoSpacing"/>
        <w:jc w:val="center"/>
        <w:rPr>
          <w:rFonts w:eastAsia="Times New Roman" w:cstheme="minorHAnsi"/>
          <w:snapToGrid w:val="0"/>
          <w:sz w:val="28"/>
          <w:szCs w:val="28"/>
        </w:rPr>
      </w:pPr>
    </w:p>
    <w:p w14:paraId="30C586F0" w14:textId="24D66301" w:rsidR="00E42C14" w:rsidRDefault="00E42C14" w:rsidP="00F40E01">
      <w:pPr>
        <w:pStyle w:val="NoSpacing"/>
        <w:jc w:val="center"/>
        <w:rPr>
          <w:rFonts w:eastAsia="Times New Roman" w:cstheme="minorHAnsi"/>
          <w:snapToGrid w:val="0"/>
          <w:sz w:val="28"/>
          <w:szCs w:val="28"/>
        </w:rPr>
      </w:pPr>
    </w:p>
    <w:p w14:paraId="4FA0F195" w14:textId="6C60C142" w:rsidR="00E42C14" w:rsidRDefault="00E42C14" w:rsidP="00F40E01">
      <w:pPr>
        <w:pStyle w:val="NoSpacing"/>
        <w:jc w:val="center"/>
        <w:rPr>
          <w:rFonts w:eastAsia="Times New Roman" w:cstheme="minorHAnsi"/>
          <w:snapToGrid w:val="0"/>
          <w:sz w:val="28"/>
          <w:szCs w:val="28"/>
        </w:rPr>
      </w:pPr>
    </w:p>
    <w:p w14:paraId="56E302E7" w14:textId="5DF3308E" w:rsidR="00E42C14" w:rsidRDefault="00E42C14" w:rsidP="00F40E01">
      <w:pPr>
        <w:pStyle w:val="NoSpacing"/>
        <w:jc w:val="center"/>
        <w:rPr>
          <w:rFonts w:eastAsia="Times New Roman" w:cstheme="minorHAnsi"/>
          <w:snapToGrid w:val="0"/>
          <w:sz w:val="28"/>
          <w:szCs w:val="28"/>
        </w:rPr>
      </w:pPr>
    </w:p>
    <w:p w14:paraId="559AB337" w14:textId="2ADA39F2" w:rsidR="00E42C14" w:rsidRDefault="00E42C14" w:rsidP="00F40E01">
      <w:pPr>
        <w:pStyle w:val="NoSpacing"/>
        <w:jc w:val="center"/>
        <w:rPr>
          <w:rFonts w:eastAsia="Times New Roman" w:cstheme="minorHAnsi"/>
          <w:snapToGrid w:val="0"/>
          <w:sz w:val="28"/>
          <w:szCs w:val="28"/>
        </w:rPr>
      </w:pPr>
    </w:p>
    <w:p w14:paraId="10EDC126" w14:textId="0C17862E" w:rsidR="00E42C14" w:rsidRDefault="00E42C14" w:rsidP="00F40E01">
      <w:pPr>
        <w:pStyle w:val="NoSpacing"/>
        <w:jc w:val="center"/>
        <w:rPr>
          <w:rFonts w:eastAsia="Times New Roman" w:cstheme="minorHAnsi"/>
          <w:snapToGrid w:val="0"/>
          <w:sz w:val="28"/>
          <w:szCs w:val="28"/>
        </w:rPr>
      </w:pPr>
    </w:p>
    <w:p w14:paraId="7D834F1A" w14:textId="77777777" w:rsidR="00E42C14" w:rsidRDefault="00E42C14" w:rsidP="00F40E01">
      <w:pPr>
        <w:pStyle w:val="NoSpacing"/>
        <w:jc w:val="center"/>
        <w:rPr>
          <w:rFonts w:eastAsia="Times New Roman" w:cstheme="minorHAnsi"/>
          <w:snapToGrid w:val="0"/>
          <w:sz w:val="28"/>
          <w:szCs w:val="28"/>
        </w:rPr>
      </w:pPr>
    </w:p>
    <w:p w14:paraId="7EE9A5A3" w14:textId="02F1CB2B" w:rsidR="007B31B1" w:rsidRPr="00F40E01" w:rsidRDefault="007B31B1" w:rsidP="00F40E01">
      <w:pPr>
        <w:pStyle w:val="NoSpacing"/>
        <w:jc w:val="center"/>
        <w:rPr>
          <w:rFonts w:eastAsia="Times New Roman" w:cstheme="minorHAnsi"/>
          <w:snapToGrid w:val="0"/>
          <w:sz w:val="28"/>
          <w:szCs w:val="28"/>
        </w:rPr>
      </w:pPr>
      <w:r w:rsidRPr="00F40E01">
        <w:rPr>
          <w:rFonts w:eastAsia="Times New Roman" w:cstheme="minorHAnsi"/>
          <w:snapToGrid w:val="0"/>
          <w:sz w:val="28"/>
          <w:szCs w:val="28"/>
        </w:rPr>
        <w:lastRenderedPageBreak/>
        <w:t>Contact Information</w:t>
      </w:r>
    </w:p>
    <w:p w14:paraId="6484520D" w14:textId="77777777" w:rsidR="007B31B1" w:rsidRPr="00E063BA" w:rsidRDefault="007B31B1" w:rsidP="00AF2A0D">
      <w:pPr>
        <w:pStyle w:val="NoSpacing"/>
        <w:rPr>
          <w:rFonts w:eastAsia="Times New Roman" w:cstheme="minorHAnsi"/>
          <w:snapToGrid w:val="0"/>
        </w:rPr>
      </w:pPr>
    </w:p>
    <w:p w14:paraId="434CB608" w14:textId="2C93A6FC" w:rsidR="007B31B1" w:rsidRPr="00C61012" w:rsidRDefault="008A1999" w:rsidP="00AF2A0D">
      <w:pPr>
        <w:pStyle w:val="NoSpacing"/>
        <w:rPr>
          <w:rFonts w:cstheme="minorHAnsi"/>
          <w:sz w:val="24"/>
          <w:szCs w:val="24"/>
        </w:rPr>
      </w:pPr>
      <w:r>
        <w:rPr>
          <w:rFonts w:cstheme="minorHAnsi"/>
          <w:sz w:val="24"/>
          <w:szCs w:val="24"/>
        </w:rPr>
        <w:t>Tammy Krei</w:t>
      </w:r>
    </w:p>
    <w:p w14:paraId="70F02DAA" w14:textId="77777777" w:rsidR="007B31B1" w:rsidRPr="00C61012" w:rsidRDefault="007B31B1" w:rsidP="00AF2A0D">
      <w:pPr>
        <w:pStyle w:val="NoSpacing"/>
        <w:rPr>
          <w:rFonts w:cstheme="minorHAnsi"/>
          <w:sz w:val="24"/>
          <w:szCs w:val="24"/>
        </w:rPr>
      </w:pPr>
      <w:r w:rsidRPr="00C61012">
        <w:rPr>
          <w:rFonts w:cstheme="minorHAnsi"/>
          <w:sz w:val="24"/>
          <w:szCs w:val="24"/>
        </w:rPr>
        <w:t>Director of Housing &amp; Neighborhood Development</w:t>
      </w:r>
    </w:p>
    <w:p w14:paraId="4914CE04" w14:textId="77777777" w:rsidR="007B31B1" w:rsidRPr="00C61012" w:rsidRDefault="007B31B1" w:rsidP="00AF2A0D">
      <w:pPr>
        <w:pStyle w:val="NoSpacing"/>
        <w:rPr>
          <w:rFonts w:cstheme="minorHAnsi"/>
          <w:sz w:val="24"/>
          <w:szCs w:val="24"/>
        </w:rPr>
      </w:pPr>
      <w:r w:rsidRPr="00C61012">
        <w:rPr>
          <w:rFonts w:cstheme="minorHAnsi"/>
          <w:sz w:val="24"/>
          <w:szCs w:val="24"/>
        </w:rPr>
        <w:t>Wyoming Community Development Authority</w:t>
      </w:r>
    </w:p>
    <w:p w14:paraId="3E3041A6" w14:textId="277D0749" w:rsidR="007B31B1" w:rsidRPr="00C61012" w:rsidRDefault="00C346CB" w:rsidP="00AF2A0D">
      <w:pPr>
        <w:pStyle w:val="NoSpacing"/>
        <w:rPr>
          <w:rFonts w:cstheme="minorHAnsi"/>
          <w:sz w:val="24"/>
          <w:szCs w:val="24"/>
        </w:rPr>
      </w:pPr>
      <w:hyperlink r:id="rId28" w:history="1">
        <w:r w:rsidR="008A1999" w:rsidRPr="00495E6E">
          <w:rPr>
            <w:rStyle w:val="Hyperlink"/>
            <w:rFonts w:cstheme="minorHAnsi"/>
            <w:sz w:val="24"/>
            <w:szCs w:val="24"/>
          </w:rPr>
          <w:t>Krei@wyomingcda.com</w:t>
        </w:r>
      </w:hyperlink>
    </w:p>
    <w:p w14:paraId="5C53611C" w14:textId="31D47058" w:rsidR="007B31B1" w:rsidRPr="00C61012" w:rsidRDefault="007B31B1" w:rsidP="00AF2A0D">
      <w:pPr>
        <w:pStyle w:val="NoSpacing"/>
        <w:rPr>
          <w:rFonts w:cstheme="minorHAnsi"/>
          <w:sz w:val="24"/>
          <w:szCs w:val="24"/>
        </w:rPr>
      </w:pPr>
      <w:r w:rsidRPr="00C61012">
        <w:rPr>
          <w:rFonts w:cstheme="minorHAnsi"/>
          <w:sz w:val="24"/>
          <w:szCs w:val="24"/>
        </w:rPr>
        <w:t>307.233.00</w:t>
      </w:r>
      <w:r w:rsidR="008A1999">
        <w:rPr>
          <w:rFonts w:cstheme="minorHAnsi"/>
          <w:sz w:val="24"/>
          <w:szCs w:val="24"/>
        </w:rPr>
        <w:t>51</w:t>
      </w:r>
      <w:r w:rsidRPr="00C61012">
        <w:rPr>
          <w:rFonts w:cstheme="minorHAnsi"/>
          <w:sz w:val="24"/>
          <w:szCs w:val="24"/>
        </w:rPr>
        <w:t xml:space="preserve"> (</w:t>
      </w:r>
      <w:r w:rsidR="008A1999">
        <w:rPr>
          <w:rFonts w:cstheme="minorHAnsi"/>
          <w:sz w:val="24"/>
          <w:szCs w:val="24"/>
        </w:rPr>
        <w:t>Office</w:t>
      </w:r>
      <w:r w:rsidRPr="00C61012">
        <w:rPr>
          <w:rFonts w:cstheme="minorHAnsi"/>
          <w:sz w:val="24"/>
          <w:szCs w:val="24"/>
        </w:rPr>
        <w:t>)</w:t>
      </w:r>
    </w:p>
    <w:p w14:paraId="05C146EB" w14:textId="19F3A232" w:rsidR="007B31B1" w:rsidRPr="00C61012" w:rsidRDefault="007B31B1" w:rsidP="00AF2A0D">
      <w:pPr>
        <w:pStyle w:val="NoSpacing"/>
        <w:rPr>
          <w:rFonts w:cstheme="minorHAnsi"/>
          <w:sz w:val="24"/>
          <w:szCs w:val="24"/>
        </w:rPr>
      </w:pPr>
      <w:r w:rsidRPr="00C61012">
        <w:rPr>
          <w:rFonts w:cstheme="minorHAnsi"/>
          <w:sz w:val="24"/>
          <w:szCs w:val="24"/>
        </w:rPr>
        <w:t>307.262.</w:t>
      </w:r>
      <w:r w:rsidR="008A1999">
        <w:rPr>
          <w:rFonts w:cstheme="minorHAnsi"/>
          <w:sz w:val="24"/>
          <w:szCs w:val="24"/>
        </w:rPr>
        <w:t>4563</w:t>
      </w:r>
      <w:r w:rsidRPr="00C61012">
        <w:rPr>
          <w:rFonts w:cstheme="minorHAnsi"/>
          <w:sz w:val="24"/>
          <w:szCs w:val="24"/>
        </w:rPr>
        <w:t xml:space="preserve"> (Cell)</w:t>
      </w:r>
    </w:p>
    <w:p w14:paraId="62CA4D62" w14:textId="77777777" w:rsidR="007B31B1" w:rsidRPr="00C61012" w:rsidRDefault="007B31B1" w:rsidP="00AF2A0D">
      <w:pPr>
        <w:pStyle w:val="NoSpacing"/>
        <w:rPr>
          <w:rFonts w:cstheme="minorHAnsi"/>
          <w:sz w:val="24"/>
          <w:szCs w:val="24"/>
        </w:rPr>
      </w:pPr>
      <w:r w:rsidRPr="00C61012">
        <w:rPr>
          <w:rFonts w:cstheme="minorHAnsi"/>
          <w:sz w:val="24"/>
          <w:szCs w:val="24"/>
        </w:rPr>
        <w:t>307.266.5414 (Fax)</w:t>
      </w:r>
    </w:p>
    <w:p w14:paraId="0607824B" w14:textId="77777777" w:rsidR="007B31B1" w:rsidRPr="00E063BA" w:rsidRDefault="007B31B1" w:rsidP="00AF2A0D">
      <w:pPr>
        <w:pStyle w:val="NoSpacing"/>
        <w:rPr>
          <w:rFonts w:eastAsia="Times New Roman" w:cstheme="minorHAnsi"/>
          <w:snapToGrid w:val="0"/>
        </w:rPr>
      </w:pPr>
    </w:p>
    <w:p w14:paraId="7C346040" w14:textId="77777777" w:rsidR="008A1999" w:rsidRDefault="008A1999" w:rsidP="00AF2A0D">
      <w:pPr>
        <w:pStyle w:val="NoSpacing"/>
        <w:rPr>
          <w:rFonts w:cstheme="minorHAnsi"/>
          <w:sz w:val="24"/>
          <w:szCs w:val="24"/>
        </w:rPr>
      </w:pPr>
      <w:r>
        <w:rPr>
          <w:rFonts w:cstheme="minorHAnsi"/>
          <w:sz w:val="24"/>
          <w:szCs w:val="24"/>
        </w:rPr>
        <w:t>Kaycee Hurless</w:t>
      </w:r>
    </w:p>
    <w:p w14:paraId="47C990D1" w14:textId="5FB9F68D" w:rsidR="007B31B1" w:rsidRPr="00C61012" w:rsidRDefault="007B31B1" w:rsidP="00AF2A0D">
      <w:pPr>
        <w:pStyle w:val="NoSpacing"/>
        <w:rPr>
          <w:rFonts w:cstheme="minorHAnsi"/>
          <w:sz w:val="24"/>
          <w:szCs w:val="24"/>
        </w:rPr>
      </w:pPr>
      <w:r w:rsidRPr="00C61012">
        <w:rPr>
          <w:rFonts w:cstheme="minorHAnsi"/>
          <w:sz w:val="24"/>
          <w:szCs w:val="24"/>
        </w:rPr>
        <w:t>Neighborhood Development Officer</w:t>
      </w:r>
    </w:p>
    <w:p w14:paraId="1AC56F67" w14:textId="77777777" w:rsidR="007B31B1" w:rsidRPr="00C61012" w:rsidRDefault="007B31B1" w:rsidP="00AF2A0D">
      <w:pPr>
        <w:pStyle w:val="NoSpacing"/>
        <w:rPr>
          <w:rFonts w:cstheme="minorHAnsi"/>
          <w:sz w:val="24"/>
          <w:szCs w:val="24"/>
        </w:rPr>
      </w:pPr>
      <w:r w:rsidRPr="00C61012">
        <w:rPr>
          <w:rFonts w:cstheme="minorHAnsi"/>
          <w:sz w:val="24"/>
          <w:szCs w:val="24"/>
        </w:rPr>
        <w:t>Wyoming Community Development Authority</w:t>
      </w:r>
    </w:p>
    <w:p w14:paraId="234F9537" w14:textId="5A669E95" w:rsidR="007B31B1" w:rsidRPr="00C61012" w:rsidRDefault="00C346CB" w:rsidP="00AF2A0D">
      <w:pPr>
        <w:pStyle w:val="NoSpacing"/>
        <w:rPr>
          <w:rFonts w:cstheme="minorHAnsi"/>
          <w:sz w:val="24"/>
          <w:szCs w:val="24"/>
        </w:rPr>
      </w:pPr>
      <w:hyperlink r:id="rId29" w:history="1">
        <w:r w:rsidR="008A1999" w:rsidRPr="00495E6E">
          <w:rPr>
            <w:rStyle w:val="Hyperlink"/>
            <w:rFonts w:cstheme="minorHAnsi"/>
            <w:sz w:val="24"/>
            <w:szCs w:val="24"/>
          </w:rPr>
          <w:t>hurless@wyomingcda.com</w:t>
        </w:r>
      </w:hyperlink>
    </w:p>
    <w:p w14:paraId="3F1C2DCE" w14:textId="33CD0053" w:rsidR="007B31B1" w:rsidRPr="00C61012" w:rsidRDefault="007B31B1" w:rsidP="00AF2A0D">
      <w:pPr>
        <w:pStyle w:val="NoSpacing"/>
        <w:rPr>
          <w:rFonts w:cstheme="minorHAnsi"/>
          <w:sz w:val="24"/>
          <w:szCs w:val="24"/>
        </w:rPr>
      </w:pPr>
      <w:r w:rsidRPr="00C61012">
        <w:rPr>
          <w:rFonts w:cstheme="minorHAnsi"/>
          <w:sz w:val="24"/>
          <w:szCs w:val="24"/>
        </w:rPr>
        <w:t>307.233.00</w:t>
      </w:r>
      <w:r w:rsidR="008A1999">
        <w:rPr>
          <w:rFonts w:cstheme="minorHAnsi"/>
          <w:sz w:val="24"/>
          <w:szCs w:val="24"/>
        </w:rPr>
        <w:t>31</w:t>
      </w:r>
      <w:r w:rsidRPr="00C61012">
        <w:rPr>
          <w:rFonts w:cstheme="minorHAnsi"/>
          <w:sz w:val="24"/>
          <w:szCs w:val="24"/>
        </w:rPr>
        <w:t xml:space="preserve"> (O</w:t>
      </w:r>
      <w:r w:rsidR="008A1999">
        <w:rPr>
          <w:rFonts w:cstheme="minorHAnsi"/>
          <w:sz w:val="24"/>
          <w:szCs w:val="24"/>
        </w:rPr>
        <w:t>ffice</w:t>
      </w:r>
      <w:r w:rsidRPr="00C61012">
        <w:rPr>
          <w:rFonts w:cstheme="minorHAnsi"/>
          <w:sz w:val="24"/>
          <w:szCs w:val="24"/>
        </w:rPr>
        <w:t>)</w:t>
      </w:r>
    </w:p>
    <w:p w14:paraId="371614F9" w14:textId="6B0C5A84" w:rsidR="007B31B1" w:rsidRPr="00C61012" w:rsidRDefault="007B31B1" w:rsidP="00AF2A0D">
      <w:pPr>
        <w:pStyle w:val="NoSpacing"/>
        <w:rPr>
          <w:rFonts w:cstheme="minorHAnsi"/>
          <w:sz w:val="24"/>
          <w:szCs w:val="24"/>
        </w:rPr>
      </w:pPr>
      <w:r w:rsidRPr="00C61012">
        <w:rPr>
          <w:rFonts w:cstheme="minorHAnsi"/>
          <w:sz w:val="24"/>
          <w:szCs w:val="24"/>
        </w:rPr>
        <w:t>307.277.1605 (</w:t>
      </w:r>
      <w:r w:rsidR="008A1999">
        <w:rPr>
          <w:rFonts w:cstheme="minorHAnsi"/>
          <w:sz w:val="24"/>
          <w:szCs w:val="24"/>
        </w:rPr>
        <w:t>Cell</w:t>
      </w:r>
      <w:r w:rsidRPr="00C61012">
        <w:rPr>
          <w:rFonts w:cstheme="minorHAnsi"/>
          <w:sz w:val="24"/>
          <w:szCs w:val="24"/>
        </w:rPr>
        <w:t>)</w:t>
      </w:r>
    </w:p>
    <w:p w14:paraId="652F65D4" w14:textId="77777777" w:rsidR="007B31B1" w:rsidRPr="00C61012" w:rsidRDefault="007B31B1" w:rsidP="00AF2A0D">
      <w:pPr>
        <w:pStyle w:val="NoSpacing"/>
        <w:rPr>
          <w:rFonts w:cstheme="minorHAnsi"/>
          <w:sz w:val="24"/>
          <w:szCs w:val="24"/>
        </w:rPr>
      </w:pPr>
      <w:r w:rsidRPr="00C61012">
        <w:rPr>
          <w:rFonts w:cstheme="minorHAnsi"/>
          <w:sz w:val="24"/>
          <w:szCs w:val="24"/>
        </w:rPr>
        <w:t>307.266.5414 (Fax)</w:t>
      </w:r>
    </w:p>
    <w:p w14:paraId="4C81A3A3" w14:textId="77777777" w:rsidR="00932EDF" w:rsidRDefault="00932EDF" w:rsidP="00AF2A0D">
      <w:pPr>
        <w:pStyle w:val="NoSpacing"/>
        <w:rPr>
          <w:rFonts w:cstheme="minorHAnsi"/>
          <w:sz w:val="24"/>
          <w:szCs w:val="24"/>
        </w:rPr>
      </w:pPr>
    </w:p>
    <w:p w14:paraId="661F84E6" w14:textId="52922AD2" w:rsidR="007B31B1" w:rsidRPr="00C61012" w:rsidRDefault="008A1999" w:rsidP="00AF2A0D">
      <w:pPr>
        <w:pStyle w:val="NoSpacing"/>
        <w:rPr>
          <w:rFonts w:cstheme="minorHAnsi"/>
          <w:sz w:val="24"/>
          <w:szCs w:val="24"/>
        </w:rPr>
      </w:pPr>
      <w:r>
        <w:rPr>
          <w:rFonts w:cstheme="minorHAnsi"/>
          <w:sz w:val="24"/>
          <w:szCs w:val="24"/>
        </w:rPr>
        <w:t>Christina Bolger</w:t>
      </w:r>
    </w:p>
    <w:p w14:paraId="623A5C2C" w14:textId="77777777" w:rsidR="007B31B1" w:rsidRPr="00C61012" w:rsidRDefault="007B31B1" w:rsidP="00AF2A0D">
      <w:pPr>
        <w:pStyle w:val="NoSpacing"/>
        <w:rPr>
          <w:rFonts w:cstheme="minorHAnsi"/>
          <w:sz w:val="24"/>
          <w:szCs w:val="24"/>
        </w:rPr>
      </w:pPr>
      <w:r w:rsidRPr="00C61012">
        <w:rPr>
          <w:rFonts w:cstheme="minorHAnsi"/>
          <w:sz w:val="24"/>
          <w:szCs w:val="24"/>
        </w:rPr>
        <w:t xml:space="preserve">Neighborhood </w:t>
      </w:r>
      <w:r>
        <w:rPr>
          <w:rFonts w:cstheme="minorHAnsi"/>
          <w:sz w:val="24"/>
          <w:szCs w:val="24"/>
        </w:rPr>
        <w:t xml:space="preserve">Project </w:t>
      </w:r>
      <w:r w:rsidRPr="00C61012">
        <w:rPr>
          <w:rFonts w:cstheme="minorHAnsi"/>
          <w:sz w:val="24"/>
          <w:szCs w:val="24"/>
        </w:rPr>
        <w:t>Specialist I</w:t>
      </w:r>
    </w:p>
    <w:p w14:paraId="73EEDE0C" w14:textId="77777777" w:rsidR="007B31B1" w:rsidRPr="00C61012" w:rsidRDefault="007B31B1" w:rsidP="00AF2A0D">
      <w:pPr>
        <w:pStyle w:val="NoSpacing"/>
        <w:rPr>
          <w:rFonts w:cstheme="minorHAnsi"/>
          <w:sz w:val="24"/>
          <w:szCs w:val="24"/>
        </w:rPr>
      </w:pPr>
      <w:r w:rsidRPr="00C61012">
        <w:rPr>
          <w:rFonts w:cstheme="minorHAnsi"/>
          <w:sz w:val="24"/>
          <w:szCs w:val="24"/>
        </w:rPr>
        <w:t>Wyoming Community Development Authority</w:t>
      </w:r>
    </w:p>
    <w:p w14:paraId="2DC958F0" w14:textId="0B03C3F1" w:rsidR="007B31B1" w:rsidRPr="00C61012" w:rsidRDefault="00C346CB" w:rsidP="00AF2A0D">
      <w:pPr>
        <w:pStyle w:val="NoSpacing"/>
        <w:rPr>
          <w:rFonts w:cstheme="minorHAnsi"/>
          <w:sz w:val="24"/>
          <w:szCs w:val="24"/>
        </w:rPr>
      </w:pPr>
      <w:hyperlink r:id="rId30" w:history="1">
        <w:r w:rsidR="008A1999" w:rsidRPr="00495E6E">
          <w:rPr>
            <w:rStyle w:val="Hyperlink"/>
            <w:rFonts w:cstheme="minorHAnsi"/>
            <w:sz w:val="24"/>
            <w:szCs w:val="24"/>
          </w:rPr>
          <w:t>bolger@wyomingcda.com</w:t>
        </w:r>
      </w:hyperlink>
    </w:p>
    <w:p w14:paraId="2065BC4A" w14:textId="67C9B7E7" w:rsidR="007B31B1" w:rsidRPr="00C61012" w:rsidRDefault="007B31B1" w:rsidP="00AF2A0D">
      <w:pPr>
        <w:pStyle w:val="NoSpacing"/>
        <w:rPr>
          <w:rFonts w:cstheme="minorHAnsi"/>
          <w:sz w:val="24"/>
          <w:szCs w:val="24"/>
        </w:rPr>
      </w:pPr>
      <w:r w:rsidRPr="00C61012">
        <w:rPr>
          <w:rFonts w:cstheme="minorHAnsi"/>
          <w:sz w:val="24"/>
          <w:szCs w:val="24"/>
        </w:rPr>
        <w:t>307.233.00</w:t>
      </w:r>
      <w:r w:rsidR="008A1999">
        <w:rPr>
          <w:rFonts w:cstheme="minorHAnsi"/>
          <w:sz w:val="24"/>
          <w:szCs w:val="24"/>
        </w:rPr>
        <w:t>29</w:t>
      </w:r>
      <w:r w:rsidRPr="00C61012">
        <w:rPr>
          <w:rFonts w:cstheme="minorHAnsi"/>
          <w:sz w:val="24"/>
          <w:szCs w:val="24"/>
        </w:rPr>
        <w:t xml:space="preserve"> (O</w:t>
      </w:r>
      <w:r w:rsidR="008A1999">
        <w:rPr>
          <w:rFonts w:cstheme="minorHAnsi"/>
          <w:sz w:val="24"/>
          <w:szCs w:val="24"/>
        </w:rPr>
        <w:t>ffice</w:t>
      </w:r>
      <w:r w:rsidRPr="00C61012">
        <w:rPr>
          <w:rFonts w:cstheme="minorHAnsi"/>
          <w:sz w:val="24"/>
          <w:szCs w:val="24"/>
        </w:rPr>
        <w:t>)</w:t>
      </w:r>
    </w:p>
    <w:p w14:paraId="79F53932" w14:textId="77777777" w:rsidR="007B31B1" w:rsidRPr="00C61012" w:rsidRDefault="007B31B1" w:rsidP="00AF2A0D">
      <w:pPr>
        <w:pStyle w:val="NoSpacing"/>
        <w:rPr>
          <w:rFonts w:cstheme="minorHAnsi"/>
          <w:sz w:val="24"/>
          <w:szCs w:val="24"/>
        </w:rPr>
      </w:pPr>
      <w:r w:rsidRPr="00C61012">
        <w:rPr>
          <w:rFonts w:cstheme="minorHAnsi"/>
          <w:sz w:val="24"/>
          <w:szCs w:val="24"/>
        </w:rPr>
        <w:t>307.266.5414 (Fax)</w:t>
      </w:r>
    </w:p>
    <w:p w14:paraId="514F5E57" w14:textId="77777777" w:rsidR="007B31B1" w:rsidRDefault="007B31B1" w:rsidP="00AF2A0D">
      <w:pPr>
        <w:pStyle w:val="NoSpacing"/>
        <w:rPr>
          <w:rFonts w:ascii="Times New Roman" w:hAnsi="Times New Roman" w:cs="Times New Roman"/>
          <w:sz w:val="24"/>
          <w:szCs w:val="24"/>
        </w:rPr>
      </w:pPr>
    </w:p>
    <w:p w14:paraId="6CE3198D" w14:textId="77777777" w:rsidR="007B31B1" w:rsidRDefault="007B31B1" w:rsidP="00AF2A0D">
      <w:pPr>
        <w:pStyle w:val="NoSpacing"/>
        <w:rPr>
          <w:rFonts w:ascii="Times New Roman" w:hAnsi="Times New Roman" w:cs="Times New Roman"/>
          <w:sz w:val="24"/>
          <w:szCs w:val="24"/>
        </w:rPr>
      </w:pPr>
    </w:p>
    <w:p w14:paraId="5F583047" w14:textId="77777777" w:rsidR="007B31B1" w:rsidRDefault="007B31B1" w:rsidP="00AF2A0D">
      <w:pPr>
        <w:pStyle w:val="NoSpacing"/>
        <w:rPr>
          <w:rFonts w:ascii="Times New Roman" w:hAnsi="Times New Roman" w:cs="Times New Roman"/>
          <w:sz w:val="24"/>
          <w:szCs w:val="24"/>
        </w:rPr>
      </w:pPr>
    </w:p>
    <w:p w14:paraId="55410FF3" w14:textId="77777777" w:rsidR="007B31B1" w:rsidRPr="00367FDF" w:rsidRDefault="007B31B1" w:rsidP="00AF2A0D">
      <w:pPr>
        <w:pStyle w:val="NoSpacing"/>
        <w:rPr>
          <w:rFonts w:ascii="Times New Roman" w:hAnsi="Times New Roman" w:cs="Times New Roman"/>
          <w:sz w:val="24"/>
          <w:szCs w:val="24"/>
        </w:rPr>
      </w:pPr>
    </w:p>
    <w:p w14:paraId="32E00E43" w14:textId="77777777" w:rsidR="00DB292A" w:rsidRDefault="00DB292A" w:rsidP="00AF2A0D">
      <w:pPr>
        <w:pStyle w:val="NoSpacing"/>
      </w:pPr>
    </w:p>
    <w:sectPr w:rsidR="00DB292A" w:rsidSect="001B4C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8525" w14:textId="77777777" w:rsidR="00F724E0" w:rsidRDefault="002F17F7">
      <w:pPr>
        <w:spacing w:after="0" w:line="240" w:lineRule="auto"/>
      </w:pPr>
      <w:r>
        <w:separator/>
      </w:r>
    </w:p>
  </w:endnote>
  <w:endnote w:type="continuationSeparator" w:id="0">
    <w:p w14:paraId="2021A406" w14:textId="77777777" w:rsidR="00F724E0" w:rsidRDefault="002F17F7">
      <w:pPr>
        <w:spacing w:after="0" w:line="240" w:lineRule="auto"/>
      </w:pPr>
      <w:r>
        <w:continuationSeparator/>
      </w:r>
    </w:p>
  </w:endnote>
  <w:endnote w:type="continuationNotice" w:id="1">
    <w:p w14:paraId="54F7D9DE" w14:textId="77777777" w:rsidR="00374D35" w:rsidRDefault="00374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97CA" w14:textId="77777777" w:rsidR="00EC04FF" w:rsidRDefault="00EC0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6D02" w14:textId="77777777" w:rsidR="003E023A" w:rsidRPr="003E023A" w:rsidRDefault="001237A6" w:rsidP="003E023A">
    <w:pPr>
      <w:pStyle w:val="Footer"/>
      <w:jc w:val="center"/>
      <w:rPr>
        <w:rFonts w:asciiTheme="minorHAnsi" w:hAnsiTheme="minorHAnsi" w:cstheme="minorHAnsi"/>
      </w:rPr>
    </w:pPr>
    <w:r w:rsidRPr="003E023A">
      <w:rPr>
        <w:rFonts w:asciiTheme="minorHAnsi" w:hAnsiTheme="minorHAnsi" w:cstheme="minorHAnsi"/>
      </w:rPr>
      <w:fldChar w:fldCharType="begin"/>
    </w:r>
    <w:r w:rsidRPr="003E023A">
      <w:rPr>
        <w:rFonts w:asciiTheme="minorHAnsi" w:hAnsiTheme="minorHAnsi" w:cstheme="minorHAnsi"/>
      </w:rPr>
      <w:instrText xml:space="preserve"> PAGE   \* MERGEFORMAT </w:instrText>
    </w:r>
    <w:r w:rsidRPr="003E023A">
      <w:rPr>
        <w:rFonts w:asciiTheme="minorHAnsi" w:hAnsiTheme="minorHAnsi" w:cstheme="minorHAnsi"/>
      </w:rPr>
      <w:fldChar w:fldCharType="separate"/>
    </w:r>
    <w:r w:rsidRPr="003E023A">
      <w:rPr>
        <w:rFonts w:asciiTheme="minorHAnsi" w:hAnsiTheme="minorHAnsi" w:cstheme="minorHAnsi"/>
        <w:noProof/>
      </w:rPr>
      <w:t>1</w:t>
    </w:r>
    <w:r w:rsidRPr="003E023A">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A57A" w14:textId="77777777" w:rsidR="00EC04FF" w:rsidRDefault="00EC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B091" w14:textId="77777777" w:rsidR="00F724E0" w:rsidRDefault="002F17F7">
      <w:pPr>
        <w:spacing w:after="0" w:line="240" w:lineRule="auto"/>
      </w:pPr>
      <w:r>
        <w:separator/>
      </w:r>
    </w:p>
  </w:footnote>
  <w:footnote w:type="continuationSeparator" w:id="0">
    <w:p w14:paraId="4A3DE920" w14:textId="77777777" w:rsidR="00F724E0" w:rsidRDefault="002F17F7">
      <w:pPr>
        <w:spacing w:after="0" w:line="240" w:lineRule="auto"/>
      </w:pPr>
      <w:r>
        <w:continuationSeparator/>
      </w:r>
    </w:p>
  </w:footnote>
  <w:footnote w:type="continuationNotice" w:id="1">
    <w:p w14:paraId="06CC3D5D" w14:textId="77777777" w:rsidR="00374D35" w:rsidRDefault="00374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2070" w14:textId="77777777" w:rsidR="00EC04FF" w:rsidRDefault="00EC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735A" w14:textId="000B6672" w:rsidR="003E023A" w:rsidRPr="00477335" w:rsidRDefault="001237A6" w:rsidP="003E023A">
    <w:pPr>
      <w:tabs>
        <w:tab w:val="center" w:pos="4320"/>
      </w:tabs>
      <w:spacing w:after="0" w:line="240" w:lineRule="auto"/>
      <w:rPr>
        <w:rFonts w:eastAsia="Times New Roman" w:cstheme="minorHAnsi"/>
        <w:sz w:val="20"/>
        <w:szCs w:val="20"/>
      </w:rPr>
    </w:pPr>
    <w:r w:rsidRPr="00477335">
      <w:rPr>
        <w:rFonts w:eastAsia="Times New Roman" w:cstheme="minorHAnsi"/>
        <w:sz w:val="20"/>
        <w:szCs w:val="20"/>
      </w:rPr>
      <w:t>Wyoming Community Development Authority</w:t>
    </w:r>
    <w:r w:rsidRPr="00477335">
      <w:rPr>
        <w:rFonts w:eastAsia="Times New Roman" w:cstheme="minorHAnsi"/>
        <w:sz w:val="20"/>
        <w:szCs w:val="20"/>
      </w:rPr>
      <w:tab/>
      <w:t xml:space="preserve">                                                       202</w:t>
    </w:r>
    <w:r w:rsidR="00AF3B42">
      <w:rPr>
        <w:rFonts w:eastAsia="Times New Roman" w:cstheme="minorHAnsi"/>
        <w:sz w:val="20"/>
        <w:szCs w:val="20"/>
      </w:rPr>
      <w:t>2</w:t>
    </w:r>
    <w:r w:rsidRPr="00477335">
      <w:rPr>
        <w:rFonts w:eastAsia="Times New Roman" w:cstheme="minorHAnsi"/>
        <w:sz w:val="20"/>
        <w:szCs w:val="20"/>
      </w:rPr>
      <w:t xml:space="preserve"> CDBG Method of Distribution   </w:t>
    </w:r>
  </w:p>
  <w:p w14:paraId="22E001BD" w14:textId="77777777" w:rsidR="003E023A" w:rsidRDefault="00C34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8BFD" w14:textId="6D8145C8" w:rsidR="00EC04FF" w:rsidRDefault="00EC0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0043" w14:textId="77777777" w:rsidR="00C35118" w:rsidRDefault="00C351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A6A3" w14:textId="77777777" w:rsidR="00C35118" w:rsidRDefault="00C35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5B53"/>
    <w:multiLevelType w:val="hybridMultilevel"/>
    <w:tmpl w:val="8C704D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C1344EC"/>
    <w:multiLevelType w:val="hybridMultilevel"/>
    <w:tmpl w:val="C786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4240C"/>
    <w:multiLevelType w:val="hybridMultilevel"/>
    <w:tmpl w:val="2B8E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91B6A"/>
    <w:multiLevelType w:val="hybridMultilevel"/>
    <w:tmpl w:val="4B0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62680"/>
    <w:multiLevelType w:val="hybridMultilevel"/>
    <w:tmpl w:val="4F1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93CC9"/>
    <w:multiLevelType w:val="hybridMultilevel"/>
    <w:tmpl w:val="7452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6CEE"/>
    <w:multiLevelType w:val="hybridMultilevel"/>
    <w:tmpl w:val="616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074BF"/>
    <w:multiLevelType w:val="hybridMultilevel"/>
    <w:tmpl w:val="07C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F0A96"/>
    <w:multiLevelType w:val="hybridMultilevel"/>
    <w:tmpl w:val="3FE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74EBB"/>
    <w:multiLevelType w:val="hybridMultilevel"/>
    <w:tmpl w:val="4D88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E040D"/>
    <w:multiLevelType w:val="hybridMultilevel"/>
    <w:tmpl w:val="6E92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F150E"/>
    <w:multiLevelType w:val="hybridMultilevel"/>
    <w:tmpl w:val="BC92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C6BE2"/>
    <w:multiLevelType w:val="hybridMultilevel"/>
    <w:tmpl w:val="7FF0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493798">
    <w:abstractNumId w:val="4"/>
  </w:num>
  <w:num w:numId="2" w16cid:durableId="405347443">
    <w:abstractNumId w:val="3"/>
  </w:num>
  <w:num w:numId="3" w16cid:durableId="1240870136">
    <w:abstractNumId w:val="12"/>
  </w:num>
  <w:num w:numId="4" w16cid:durableId="1311786104">
    <w:abstractNumId w:val="1"/>
  </w:num>
  <w:num w:numId="5" w16cid:durableId="426580258">
    <w:abstractNumId w:val="10"/>
  </w:num>
  <w:num w:numId="6" w16cid:durableId="1813407272">
    <w:abstractNumId w:val="5"/>
  </w:num>
  <w:num w:numId="7" w16cid:durableId="1005786569">
    <w:abstractNumId w:val="9"/>
  </w:num>
  <w:num w:numId="8" w16cid:durableId="220021510">
    <w:abstractNumId w:val="7"/>
  </w:num>
  <w:num w:numId="9" w16cid:durableId="524906935">
    <w:abstractNumId w:val="6"/>
  </w:num>
  <w:num w:numId="10" w16cid:durableId="146435591">
    <w:abstractNumId w:val="2"/>
  </w:num>
  <w:num w:numId="11" w16cid:durableId="403140363">
    <w:abstractNumId w:val="11"/>
  </w:num>
  <w:num w:numId="12" w16cid:durableId="1517964340">
    <w:abstractNumId w:val="0"/>
  </w:num>
  <w:num w:numId="13" w16cid:durableId="99375446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B1"/>
    <w:rsid w:val="0001675B"/>
    <w:rsid w:val="00021C05"/>
    <w:rsid w:val="00025A9F"/>
    <w:rsid w:val="00030120"/>
    <w:rsid w:val="00031E55"/>
    <w:rsid w:val="000327EB"/>
    <w:rsid w:val="00036BEE"/>
    <w:rsid w:val="000438E6"/>
    <w:rsid w:val="00050584"/>
    <w:rsid w:val="00050806"/>
    <w:rsid w:val="00052AE2"/>
    <w:rsid w:val="000560C7"/>
    <w:rsid w:val="00057146"/>
    <w:rsid w:val="00062248"/>
    <w:rsid w:val="00063D98"/>
    <w:rsid w:val="00065385"/>
    <w:rsid w:val="00081905"/>
    <w:rsid w:val="0008464E"/>
    <w:rsid w:val="00096394"/>
    <w:rsid w:val="000A082D"/>
    <w:rsid w:val="000A1B22"/>
    <w:rsid w:val="000A2C15"/>
    <w:rsid w:val="000B1B71"/>
    <w:rsid w:val="000B1D9C"/>
    <w:rsid w:val="000B2999"/>
    <w:rsid w:val="000B7E28"/>
    <w:rsid w:val="000C091A"/>
    <w:rsid w:val="000D2F7C"/>
    <w:rsid w:val="000D69E7"/>
    <w:rsid w:val="000E355E"/>
    <w:rsid w:val="000F6FFC"/>
    <w:rsid w:val="00104F7C"/>
    <w:rsid w:val="001075E2"/>
    <w:rsid w:val="0012057D"/>
    <w:rsid w:val="0012356C"/>
    <w:rsid w:val="001237A6"/>
    <w:rsid w:val="00123E42"/>
    <w:rsid w:val="00130D9D"/>
    <w:rsid w:val="00135361"/>
    <w:rsid w:val="00135BAB"/>
    <w:rsid w:val="001371D3"/>
    <w:rsid w:val="001415D9"/>
    <w:rsid w:val="00141ED8"/>
    <w:rsid w:val="00143FE0"/>
    <w:rsid w:val="00144A1F"/>
    <w:rsid w:val="00150143"/>
    <w:rsid w:val="001641F4"/>
    <w:rsid w:val="0016645B"/>
    <w:rsid w:val="00177A2C"/>
    <w:rsid w:val="0018361A"/>
    <w:rsid w:val="0018529B"/>
    <w:rsid w:val="001942DC"/>
    <w:rsid w:val="00194FFF"/>
    <w:rsid w:val="001B4CD9"/>
    <w:rsid w:val="001C0C9F"/>
    <w:rsid w:val="001C6EA0"/>
    <w:rsid w:val="001D3114"/>
    <w:rsid w:val="001D5ADC"/>
    <w:rsid w:val="001E142E"/>
    <w:rsid w:val="001E1709"/>
    <w:rsid w:val="001E635F"/>
    <w:rsid w:val="001F3DEE"/>
    <w:rsid w:val="002018E5"/>
    <w:rsid w:val="00202614"/>
    <w:rsid w:val="0020323C"/>
    <w:rsid w:val="0020617D"/>
    <w:rsid w:val="002062F7"/>
    <w:rsid w:val="00207C37"/>
    <w:rsid w:val="00210A8F"/>
    <w:rsid w:val="00210B0B"/>
    <w:rsid w:val="0021298A"/>
    <w:rsid w:val="00212CA0"/>
    <w:rsid w:val="0022058C"/>
    <w:rsid w:val="002236B7"/>
    <w:rsid w:val="00224111"/>
    <w:rsid w:val="00233632"/>
    <w:rsid w:val="00234E98"/>
    <w:rsid w:val="00241D77"/>
    <w:rsid w:val="00245017"/>
    <w:rsid w:val="0024601B"/>
    <w:rsid w:val="0024676F"/>
    <w:rsid w:val="0026580A"/>
    <w:rsid w:val="0026707D"/>
    <w:rsid w:val="002705ED"/>
    <w:rsid w:val="002734A9"/>
    <w:rsid w:val="0028537B"/>
    <w:rsid w:val="002B0B7F"/>
    <w:rsid w:val="002B4CAA"/>
    <w:rsid w:val="002B68BA"/>
    <w:rsid w:val="002C1819"/>
    <w:rsid w:val="002C7A25"/>
    <w:rsid w:val="002C7A4F"/>
    <w:rsid w:val="002D755C"/>
    <w:rsid w:val="002D7850"/>
    <w:rsid w:val="002D7F5B"/>
    <w:rsid w:val="002E05FC"/>
    <w:rsid w:val="002E462E"/>
    <w:rsid w:val="002E479D"/>
    <w:rsid w:val="002F17F7"/>
    <w:rsid w:val="00301D19"/>
    <w:rsid w:val="00305999"/>
    <w:rsid w:val="00317A8A"/>
    <w:rsid w:val="00317D89"/>
    <w:rsid w:val="00317FBB"/>
    <w:rsid w:val="003244A6"/>
    <w:rsid w:val="00331656"/>
    <w:rsid w:val="00332EFB"/>
    <w:rsid w:val="003372E3"/>
    <w:rsid w:val="00366FDB"/>
    <w:rsid w:val="00367ABA"/>
    <w:rsid w:val="00374D35"/>
    <w:rsid w:val="00374E7C"/>
    <w:rsid w:val="00375845"/>
    <w:rsid w:val="00381FF2"/>
    <w:rsid w:val="00385EED"/>
    <w:rsid w:val="00392A0B"/>
    <w:rsid w:val="00394D77"/>
    <w:rsid w:val="003A208E"/>
    <w:rsid w:val="003C46DF"/>
    <w:rsid w:val="003C6BA1"/>
    <w:rsid w:val="003C7A69"/>
    <w:rsid w:val="003D23BF"/>
    <w:rsid w:val="003D26A7"/>
    <w:rsid w:val="003D524D"/>
    <w:rsid w:val="003D571B"/>
    <w:rsid w:val="003D5F3D"/>
    <w:rsid w:val="003E0E1B"/>
    <w:rsid w:val="003E1457"/>
    <w:rsid w:val="003F01AA"/>
    <w:rsid w:val="003F17D9"/>
    <w:rsid w:val="003F5450"/>
    <w:rsid w:val="003F5523"/>
    <w:rsid w:val="0040137D"/>
    <w:rsid w:val="00403BE2"/>
    <w:rsid w:val="004045E5"/>
    <w:rsid w:val="00405A5D"/>
    <w:rsid w:val="004230DE"/>
    <w:rsid w:val="0042373E"/>
    <w:rsid w:val="004242CF"/>
    <w:rsid w:val="0042695F"/>
    <w:rsid w:val="00432DB5"/>
    <w:rsid w:val="004379DA"/>
    <w:rsid w:val="00440AAA"/>
    <w:rsid w:val="00444929"/>
    <w:rsid w:val="00471651"/>
    <w:rsid w:val="00485C97"/>
    <w:rsid w:val="00486FAA"/>
    <w:rsid w:val="004871F6"/>
    <w:rsid w:val="00490A31"/>
    <w:rsid w:val="004A3566"/>
    <w:rsid w:val="004A35B5"/>
    <w:rsid w:val="004A6244"/>
    <w:rsid w:val="004B37EF"/>
    <w:rsid w:val="004B6EF7"/>
    <w:rsid w:val="004B7F28"/>
    <w:rsid w:val="004C4FFD"/>
    <w:rsid w:val="004C7819"/>
    <w:rsid w:val="004E2B4F"/>
    <w:rsid w:val="004E58F9"/>
    <w:rsid w:val="004E596B"/>
    <w:rsid w:val="004F31A0"/>
    <w:rsid w:val="004F5A29"/>
    <w:rsid w:val="004F7540"/>
    <w:rsid w:val="0050003D"/>
    <w:rsid w:val="00501AE5"/>
    <w:rsid w:val="00502CBB"/>
    <w:rsid w:val="00505366"/>
    <w:rsid w:val="005103DA"/>
    <w:rsid w:val="00511CAB"/>
    <w:rsid w:val="00512B2E"/>
    <w:rsid w:val="00514B9D"/>
    <w:rsid w:val="0051702B"/>
    <w:rsid w:val="0052288D"/>
    <w:rsid w:val="005256A4"/>
    <w:rsid w:val="0053366A"/>
    <w:rsid w:val="00534644"/>
    <w:rsid w:val="0054010A"/>
    <w:rsid w:val="00541B7F"/>
    <w:rsid w:val="0054232A"/>
    <w:rsid w:val="0054691E"/>
    <w:rsid w:val="00551821"/>
    <w:rsid w:val="0055366D"/>
    <w:rsid w:val="00563779"/>
    <w:rsid w:val="00565727"/>
    <w:rsid w:val="00566AE9"/>
    <w:rsid w:val="005679AD"/>
    <w:rsid w:val="0057113B"/>
    <w:rsid w:val="0057211D"/>
    <w:rsid w:val="00573658"/>
    <w:rsid w:val="00577078"/>
    <w:rsid w:val="0059233F"/>
    <w:rsid w:val="00592BDA"/>
    <w:rsid w:val="00593AA4"/>
    <w:rsid w:val="00595CA1"/>
    <w:rsid w:val="0059646C"/>
    <w:rsid w:val="00596CA2"/>
    <w:rsid w:val="0059721E"/>
    <w:rsid w:val="0059750E"/>
    <w:rsid w:val="005A2A1C"/>
    <w:rsid w:val="005A405B"/>
    <w:rsid w:val="005B250E"/>
    <w:rsid w:val="005B30AB"/>
    <w:rsid w:val="005B3908"/>
    <w:rsid w:val="005B7299"/>
    <w:rsid w:val="005B7473"/>
    <w:rsid w:val="005D20AA"/>
    <w:rsid w:val="005D6507"/>
    <w:rsid w:val="005E1255"/>
    <w:rsid w:val="005E22FD"/>
    <w:rsid w:val="005E323B"/>
    <w:rsid w:val="005E33FD"/>
    <w:rsid w:val="005E7F68"/>
    <w:rsid w:val="00601561"/>
    <w:rsid w:val="00603C92"/>
    <w:rsid w:val="00612603"/>
    <w:rsid w:val="00616D7C"/>
    <w:rsid w:val="0062204C"/>
    <w:rsid w:val="0062277F"/>
    <w:rsid w:val="00630A00"/>
    <w:rsid w:val="0063395B"/>
    <w:rsid w:val="00634434"/>
    <w:rsid w:val="00637B83"/>
    <w:rsid w:val="0064286F"/>
    <w:rsid w:val="006447BA"/>
    <w:rsid w:val="00646374"/>
    <w:rsid w:val="00660E7F"/>
    <w:rsid w:val="0067135C"/>
    <w:rsid w:val="006716E9"/>
    <w:rsid w:val="00684CA9"/>
    <w:rsid w:val="0068634A"/>
    <w:rsid w:val="00692893"/>
    <w:rsid w:val="00695122"/>
    <w:rsid w:val="00697BAF"/>
    <w:rsid w:val="006A02EE"/>
    <w:rsid w:val="006A68A3"/>
    <w:rsid w:val="006A6EE1"/>
    <w:rsid w:val="006A7E35"/>
    <w:rsid w:val="006B112F"/>
    <w:rsid w:val="006B4A0E"/>
    <w:rsid w:val="006C1754"/>
    <w:rsid w:val="006C2CE3"/>
    <w:rsid w:val="006C4D8E"/>
    <w:rsid w:val="006C6EC1"/>
    <w:rsid w:val="006D2502"/>
    <w:rsid w:val="006D334B"/>
    <w:rsid w:val="006D4BD2"/>
    <w:rsid w:val="006D73EC"/>
    <w:rsid w:val="006E4567"/>
    <w:rsid w:val="006E5732"/>
    <w:rsid w:val="006E6189"/>
    <w:rsid w:val="006F5E98"/>
    <w:rsid w:val="006F7955"/>
    <w:rsid w:val="0070018A"/>
    <w:rsid w:val="00714BE7"/>
    <w:rsid w:val="007222B9"/>
    <w:rsid w:val="00723398"/>
    <w:rsid w:val="00726F51"/>
    <w:rsid w:val="00731EAE"/>
    <w:rsid w:val="00734DC0"/>
    <w:rsid w:val="0074121B"/>
    <w:rsid w:val="00742837"/>
    <w:rsid w:val="00745F56"/>
    <w:rsid w:val="00756098"/>
    <w:rsid w:val="0075717F"/>
    <w:rsid w:val="0076056A"/>
    <w:rsid w:val="00763235"/>
    <w:rsid w:val="00763686"/>
    <w:rsid w:val="007843F5"/>
    <w:rsid w:val="0078446F"/>
    <w:rsid w:val="007908C9"/>
    <w:rsid w:val="007908EA"/>
    <w:rsid w:val="00794FB3"/>
    <w:rsid w:val="007959DD"/>
    <w:rsid w:val="007A36FB"/>
    <w:rsid w:val="007A4162"/>
    <w:rsid w:val="007A4AD1"/>
    <w:rsid w:val="007B31B1"/>
    <w:rsid w:val="007C123B"/>
    <w:rsid w:val="007C21AD"/>
    <w:rsid w:val="007C5CCA"/>
    <w:rsid w:val="007C7861"/>
    <w:rsid w:val="007D0734"/>
    <w:rsid w:val="007D2110"/>
    <w:rsid w:val="007D30A2"/>
    <w:rsid w:val="007D7923"/>
    <w:rsid w:val="007E4506"/>
    <w:rsid w:val="007E4DFF"/>
    <w:rsid w:val="007E575E"/>
    <w:rsid w:val="007F2966"/>
    <w:rsid w:val="007F2BF5"/>
    <w:rsid w:val="00804546"/>
    <w:rsid w:val="00813217"/>
    <w:rsid w:val="00813C20"/>
    <w:rsid w:val="008155F4"/>
    <w:rsid w:val="00816674"/>
    <w:rsid w:val="0082001F"/>
    <w:rsid w:val="00820EFA"/>
    <w:rsid w:val="00824229"/>
    <w:rsid w:val="008243AE"/>
    <w:rsid w:val="008308FE"/>
    <w:rsid w:val="00830D3C"/>
    <w:rsid w:val="00830EC9"/>
    <w:rsid w:val="008321F2"/>
    <w:rsid w:val="00833D89"/>
    <w:rsid w:val="008461A3"/>
    <w:rsid w:val="00857526"/>
    <w:rsid w:val="00857A4B"/>
    <w:rsid w:val="00872872"/>
    <w:rsid w:val="0087539B"/>
    <w:rsid w:val="0088116C"/>
    <w:rsid w:val="008815E8"/>
    <w:rsid w:val="00882B7C"/>
    <w:rsid w:val="00890884"/>
    <w:rsid w:val="00897129"/>
    <w:rsid w:val="00897954"/>
    <w:rsid w:val="008A1999"/>
    <w:rsid w:val="008A37E7"/>
    <w:rsid w:val="008A43D7"/>
    <w:rsid w:val="008A503D"/>
    <w:rsid w:val="008B3D2A"/>
    <w:rsid w:val="008C4B2B"/>
    <w:rsid w:val="008D26EE"/>
    <w:rsid w:val="008D29DA"/>
    <w:rsid w:val="008D5726"/>
    <w:rsid w:val="008D72FB"/>
    <w:rsid w:val="008E056D"/>
    <w:rsid w:val="008E11A6"/>
    <w:rsid w:val="008E444A"/>
    <w:rsid w:val="008F0E8E"/>
    <w:rsid w:val="008F1D54"/>
    <w:rsid w:val="008F2784"/>
    <w:rsid w:val="00901DF6"/>
    <w:rsid w:val="0090426F"/>
    <w:rsid w:val="00907EBD"/>
    <w:rsid w:val="00910247"/>
    <w:rsid w:val="009108B4"/>
    <w:rsid w:val="00912C94"/>
    <w:rsid w:val="00926646"/>
    <w:rsid w:val="00932EDF"/>
    <w:rsid w:val="00933205"/>
    <w:rsid w:val="009335A8"/>
    <w:rsid w:val="009340DF"/>
    <w:rsid w:val="009469C1"/>
    <w:rsid w:val="00950BBD"/>
    <w:rsid w:val="00954E79"/>
    <w:rsid w:val="00957591"/>
    <w:rsid w:val="009643D2"/>
    <w:rsid w:val="0096473B"/>
    <w:rsid w:val="00965458"/>
    <w:rsid w:val="00966117"/>
    <w:rsid w:val="0097542F"/>
    <w:rsid w:val="00990756"/>
    <w:rsid w:val="009A18B3"/>
    <w:rsid w:val="009A2FE5"/>
    <w:rsid w:val="009A34A1"/>
    <w:rsid w:val="009A7BFA"/>
    <w:rsid w:val="009B2F26"/>
    <w:rsid w:val="009B55E1"/>
    <w:rsid w:val="009C26DF"/>
    <w:rsid w:val="009C46DB"/>
    <w:rsid w:val="009D0107"/>
    <w:rsid w:val="009E1174"/>
    <w:rsid w:val="009E5D4D"/>
    <w:rsid w:val="00A133B0"/>
    <w:rsid w:val="00A1735F"/>
    <w:rsid w:val="00A2385B"/>
    <w:rsid w:val="00A2628E"/>
    <w:rsid w:val="00A26592"/>
    <w:rsid w:val="00A27419"/>
    <w:rsid w:val="00A306DF"/>
    <w:rsid w:val="00A33CC1"/>
    <w:rsid w:val="00A356F6"/>
    <w:rsid w:val="00A4463C"/>
    <w:rsid w:val="00A47A12"/>
    <w:rsid w:val="00A55ECE"/>
    <w:rsid w:val="00A66CAF"/>
    <w:rsid w:val="00A72917"/>
    <w:rsid w:val="00A73CA1"/>
    <w:rsid w:val="00A8038F"/>
    <w:rsid w:val="00A875E6"/>
    <w:rsid w:val="00A907DA"/>
    <w:rsid w:val="00A912C1"/>
    <w:rsid w:val="00AA1876"/>
    <w:rsid w:val="00AA27DD"/>
    <w:rsid w:val="00AA4206"/>
    <w:rsid w:val="00AB1B2B"/>
    <w:rsid w:val="00AB3298"/>
    <w:rsid w:val="00AB5873"/>
    <w:rsid w:val="00AB6467"/>
    <w:rsid w:val="00AC41A5"/>
    <w:rsid w:val="00AD5B9A"/>
    <w:rsid w:val="00AE05C2"/>
    <w:rsid w:val="00AE3A1E"/>
    <w:rsid w:val="00AE6700"/>
    <w:rsid w:val="00AF2A0D"/>
    <w:rsid w:val="00AF3B42"/>
    <w:rsid w:val="00AF673C"/>
    <w:rsid w:val="00AF6740"/>
    <w:rsid w:val="00AF76A4"/>
    <w:rsid w:val="00B10131"/>
    <w:rsid w:val="00B10565"/>
    <w:rsid w:val="00B165F8"/>
    <w:rsid w:val="00B219BD"/>
    <w:rsid w:val="00B23209"/>
    <w:rsid w:val="00B24097"/>
    <w:rsid w:val="00B263EB"/>
    <w:rsid w:val="00B27BCA"/>
    <w:rsid w:val="00B35FCB"/>
    <w:rsid w:val="00B40FE8"/>
    <w:rsid w:val="00B44810"/>
    <w:rsid w:val="00B508D6"/>
    <w:rsid w:val="00B52A7C"/>
    <w:rsid w:val="00B56C11"/>
    <w:rsid w:val="00B62284"/>
    <w:rsid w:val="00B659F8"/>
    <w:rsid w:val="00B66E5C"/>
    <w:rsid w:val="00B77F6B"/>
    <w:rsid w:val="00B84CC6"/>
    <w:rsid w:val="00B87D63"/>
    <w:rsid w:val="00B91448"/>
    <w:rsid w:val="00B92BE4"/>
    <w:rsid w:val="00B97C3B"/>
    <w:rsid w:val="00B97F76"/>
    <w:rsid w:val="00BA4886"/>
    <w:rsid w:val="00BA510A"/>
    <w:rsid w:val="00BB2332"/>
    <w:rsid w:val="00BB28CF"/>
    <w:rsid w:val="00BC160C"/>
    <w:rsid w:val="00BD27B6"/>
    <w:rsid w:val="00BD596F"/>
    <w:rsid w:val="00BE03BD"/>
    <w:rsid w:val="00BE5748"/>
    <w:rsid w:val="00BF599E"/>
    <w:rsid w:val="00BF5EF2"/>
    <w:rsid w:val="00BF693D"/>
    <w:rsid w:val="00C01630"/>
    <w:rsid w:val="00C03A63"/>
    <w:rsid w:val="00C12E59"/>
    <w:rsid w:val="00C170F0"/>
    <w:rsid w:val="00C17901"/>
    <w:rsid w:val="00C17C4A"/>
    <w:rsid w:val="00C26EDD"/>
    <w:rsid w:val="00C346CB"/>
    <w:rsid w:val="00C35118"/>
    <w:rsid w:val="00C36A50"/>
    <w:rsid w:val="00C374CD"/>
    <w:rsid w:val="00C44136"/>
    <w:rsid w:val="00C52EE0"/>
    <w:rsid w:val="00C535A8"/>
    <w:rsid w:val="00C556CC"/>
    <w:rsid w:val="00C60337"/>
    <w:rsid w:val="00C62938"/>
    <w:rsid w:val="00C754A2"/>
    <w:rsid w:val="00C763C7"/>
    <w:rsid w:val="00C80206"/>
    <w:rsid w:val="00C806AC"/>
    <w:rsid w:val="00C9180E"/>
    <w:rsid w:val="00CC1A07"/>
    <w:rsid w:val="00CC370D"/>
    <w:rsid w:val="00CD09A9"/>
    <w:rsid w:val="00CD1608"/>
    <w:rsid w:val="00CD5081"/>
    <w:rsid w:val="00CE1FB6"/>
    <w:rsid w:val="00CE2033"/>
    <w:rsid w:val="00CE6DD7"/>
    <w:rsid w:val="00CF034C"/>
    <w:rsid w:val="00CF42A4"/>
    <w:rsid w:val="00CF472F"/>
    <w:rsid w:val="00D037F4"/>
    <w:rsid w:val="00D108A9"/>
    <w:rsid w:val="00D10F86"/>
    <w:rsid w:val="00D12CBB"/>
    <w:rsid w:val="00D207FD"/>
    <w:rsid w:val="00D217F2"/>
    <w:rsid w:val="00D21EAF"/>
    <w:rsid w:val="00D27107"/>
    <w:rsid w:val="00D324EF"/>
    <w:rsid w:val="00D3555C"/>
    <w:rsid w:val="00D37F51"/>
    <w:rsid w:val="00D469FC"/>
    <w:rsid w:val="00D46F4C"/>
    <w:rsid w:val="00D505E4"/>
    <w:rsid w:val="00D50DD7"/>
    <w:rsid w:val="00D52361"/>
    <w:rsid w:val="00D5344D"/>
    <w:rsid w:val="00D8288E"/>
    <w:rsid w:val="00DA1F32"/>
    <w:rsid w:val="00DA586F"/>
    <w:rsid w:val="00DB0F73"/>
    <w:rsid w:val="00DB292A"/>
    <w:rsid w:val="00DB4F0E"/>
    <w:rsid w:val="00DB73CF"/>
    <w:rsid w:val="00DC3C31"/>
    <w:rsid w:val="00DC611D"/>
    <w:rsid w:val="00DC615B"/>
    <w:rsid w:val="00DC6871"/>
    <w:rsid w:val="00DD4D5E"/>
    <w:rsid w:val="00DE52D8"/>
    <w:rsid w:val="00E0427C"/>
    <w:rsid w:val="00E07495"/>
    <w:rsid w:val="00E1110A"/>
    <w:rsid w:val="00E14C7C"/>
    <w:rsid w:val="00E33805"/>
    <w:rsid w:val="00E42C14"/>
    <w:rsid w:val="00E433CA"/>
    <w:rsid w:val="00E45308"/>
    <w:rsid w:val="00E464C0"/>
    <w:rsid w:val="00E542B6"/>
    <w:rsid w:val="00E56242"/>
    <w:rsid w:val="00E56EA8"/>
    <w:rsid w:val="00E623C0"/>
    <w:rsid w:val="00E667CF"/>
    <w:rsid w:val="00E67640"/>
    <w:rsid w:val="00E7055D"/>
    <w:rsid w:val="00E77DCE"/>
    <w:rsid w:val="00E80058"/>
    <w:rsid w:val="00E80FC8"/>
    <w:rsid w:val="00E87D4A"/>
    <w:rsid w:val="00E87DC2"/>
    <w:rsid w:val="00E9192C"/>
    <w:rsid w:val="00E91FB7"/>
    <w:rsid w:val="00E92514"/>
    <w:rsid w:val="00EA764D"/>
    <w:rsid w:val="00EB49D8"/>
    <w:rsid w:val="00EB79B8"/>
    <w:rsid w:val="00EC04FF"/>
    <w:rsid w:val="00ED3D61"/>
    <w:rsid w:val="00EE0A35"/>
    <w:rsid w:val="00EE21EF"/>
    <w:rsid w:val="00EE2C57"/>
    <w:rsid w:val="00EE4499"/>
    <w:rsid w:val="00EF0476"/>
    <w:rsid w:val="00F0014E"/>
    <w:rsid w:val="00F0178F"/>
    <w:rsid w:val="00F078A3"/>
    <w:rsid w:val="00F21704"/>
    <w:rsid w:val="00F22FAF"/>
    <w:rsid w:val="00F23847"/>
    <w:rsid w:val="00F25998"/>
    <w:rsid w:val="00F34959"/>
    <w:rsid w:val="00F351E1"/>
    <w:rsid w:val="00F37762"/>
    <w:rsid w:val="00F37B34"/>
    <w:rsid w:val="00F40E01"/>
    <w:rsid w:val="00F46DE4"/>
    <w:rsid w:val="00F53145"/>
    <w:rsid w:val="00F54F99"/>
    <w:rsid w:val="00F55CBB"/>
    <w:rsid w:val="00F602F0"/>
    <w:rsid w:val="00F6063E"/>
    <w:rsid w:val="00F64E3B"/>
    <w:rsid w:val="00F70247"/>
    <w:rsid w:val="00F7094F"/>
    <w:rsid w:val="00F724E0"/>
    <w:rsid w:val="00F7516F"/>
    <w:rsid w:val="00F7798B"/>
    <w:rsid w:val="00F8064C"/>
    <w:rsid w:val="00F83A08"/>
    <w:rsid w:val="00F96E44"/>
    <w:rsid w:val="00FA009C"/>
    <w:rsid w:val="00FA414A"/>
    <w:rsid w:val="00FA76F5"/>
    <w:rsid w:val="00FA7F0A"/>
    <w:rsid w:val="00FD6AA1"/>
    <w:rsid w:val="00FE0655"/>
    <w:rsid w:val="00FE3DB8"/>
    <w:rsid w:val="00FE5127"/>
    <w:rsid w:val="00FE59B3"/>
    <w:rsid w:val="00FE710A"/>
    <w:rsid w:val="00FF1865"/>
    <w:rsid w:val="00FF2A88"/>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566B4EE"/>
  <w15:chartTrackingRefBased/>
  <w15:docId w15:val="{E8AAA4A3-EBCF-40F6-B185-B24F67A1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B1"/>
    <w:rPr>
      <w:rFonts w:eastAsiaTheme="minorEastAsia"/>
    </w:rPr>
  </w:style>
  <w:style w:type="paragraph" w:styleId="Heading1">
    <w:name w:val="heading 1"/>
    <w:basedOn w:val="Normal"/>
    <w:next w:val="Normal"/>
    <w:link w:val="Heading1Char"/>
    <w:uiPriority w:val="9"/>
    <w:qFormat/>
    <w:rsid w:val="007B31B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B31B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B31B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B31B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7B31B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7B31B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7B31B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B31B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B31B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B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B31B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B31B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7B31B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7B31B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7B31B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7B31B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B31B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B31B1"/>
    <w:rPr>
      <w:rFonts w:asciiTheme="majorHAnsi" w:eastAsiaTheme="majorEastAsia" w:hAnsiTheme="majorHAnsi" w:cstheme="majorBidi"/>
      <w:i/>
      <w:iCs/>
      <w:color w:val="1F3864" w:themeColor="accent1" w:themeShade="80"/>
    </w:rPr>
  </w:style>
  <w:style w:type="table" w:customStyle="1" w:styleId="Style1">
    <w:name w:val="Style1"/>
    <w:basedOn w:val="TableNormal"/>
    <w:uiPriority w:val="99"/>
    <w:rsid w:val="00AF2A0D"/>
    <w:pPr>
      <w:spacing w:after="0" w:line="240" w:lineRule="auto"/>
      <w:jc w:val="center"/>
    </w:pPr>
    <w:rPr>
      <w:sz w:val="20"/>
    </w:rPr>
    <w:tblPr>
      <w:tblStyleRowBandSize w:val="1"/>
    </w:tblPr>
    <w:tcPr>
      <w:shd w:val="clear" w:color="auto" w:fill="D0CECE" w:themeFill="background2" w:themeFillShade="E6"/>
    </w:tcPr>
    <w:tblStylePr w:type="band2Horz">
      <w:tblPr/>
      <w:tcPr>
        <w:tcBorders>
          <w:top w:val="nil"/>
          <w:left w:val="nil"/>
          <w:bottom w:val="nil"/>
          <w:right w:val="nil"/>
          <w:insideH w:val="nil"/>
          <w:insideV w:val="nil"/>
        </w:tcBorders>
        <w:shd w:val="clear" w:color="auto" w:fill="D0CECE" w:themeFill="background2" w:themeFillShade="E6"/>
      </w:tcPr>
    </w:tblStylePr>
  </w:style>
  <w:style w:type="paragraph" w:styleId="List2">
    <w:name w:val="List 2"/>
    <w:basedOn w:val="Normal"/>
    <w:rsid w:val="007B31B1"/>
    <w:pPr>
      <w:spacing w:after="0" w:line="240" w:lineRule="auto"/>
      <w:ind w:left="720"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7B31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7B31B1"/>
    <w:rPr>
      <w:rFonts w:ascii="Arial" w:eastAsia="Times New Roman" w:hAnsi="Arial" w:cs="Times New Roman"/>
      <w:sz w:val="24"/>
      <w:szCs w:val="20"/>
      <w:shd w:val="pct20" w:color="auto" w:fill="auto"/>
    </w:rPr>
  </w:style>
  <w:style w:type="paragraph" w:styleId="Title">
    <w:name w:val="Title"/>
    <w:basedOn w:val="Normal"/>
    <w:next w:val="Normal"/>
    <w:link w:val="TitleChar"/>
    <w:uiPriority w:val="10"/>
    <w:qFormat/>
    <w:rsid w:val="007B31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B31B1"/>
    <w:rPr>
      <w:rFonts w:asciiTheme="majorHAnsi" w:eastAsiaTheme="majorEastAsia" w:hAnsiTheme="majorHAnsi" w:cstheme="majorBidi"/>
      <w:caps/>
      <w:color w:val="44546A" w:themeColor="text2"/>
      <w:spacing w:val="-15"/>
      <w:sz w:val="72"/>
      <w:szCs w:val="72"/>
    </w:rPr>
  </w:style>
  <w:style w:type="paragraph" w:styleId="BodyText">
    <w:name w:val="Body Text"/>
    <w:basedOn w:val="Normal"/>
    <w:link w:val="BodyTextChar"/>
    <w:rsid w:val="007B31B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31B1"/>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7B31B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B31B1"/>
    <w:rPr>
      <w:rFonts w:asciiTheme="majorHAnsi" w:eastAsiaTheme="majorEastAsia" w:hAnsiTheme="majorHAnsi" w:cstheme="majorBidi"/>
      <w:color w:val="4472C4" w:themeColor="accent1"/>
      <w:sz w:val="28"/>
      <w:szCs w:val="28"/>
    </w:rPr>
  </w:style>
  <w:style w:type="paragraph" w:customStyle="1" w:styleId="Enclosure">
    <w:name w:val="Enclosure"/>
    <w:basedOn w:val="Normal"/>
    <w:rsid w:val="007B31B1"/>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rsid w:val="007B31B1"/>
    <w:pPr>
      <w:spacing w:after="0" w:line="240" w:lineRule="auto"/>
    </w:pPr>
    <w:rPr>
      <w:rFonts w:ascii="Garamond" w:eastAsia="Times New Roman" w:hAnsi="Garamond" w:cs="Times New Roman"/>
      <w:sz w:val="24"/>
      <w:szCs w:val="20"/>
    </w:rPr>
  </w:style>
  <w:style w:type="character" w:customStyle="1" w:styleId="BodyText2Char">
    <w:name w:val="Body Text 2 Char"/>
    <w:basedOn w:val="DefaultParagraphFont"/>
    <w:link w:val="BodyText2"/>
    <w:rsid w:val="007B31B1"/>
    <w:rPr>
      <w:rFonts w:ascii="Garamond" w:eastAsia="Times New Roman" w:hAnsi="Garamond" w:cs="Times New Roman"/>
      <w:sz w:val="24"/>
      <w:szCs w:val="20"/>
    </w:rPr>
  </w:style>
  <w:style w:type="paragraph" w:styleId="Caption">
    <w:name w:val="caption"/>
    <w:basedOn w:val="Normal"/>
    <w:next w:val="Normal"/>
    <w:uiPriority w:val="35"/>
    <w:unhideWhenUsed/>
    <w:qFormat/>
    <w:rsid w:val="007B31B1"/>
    <w:pPr>
      <w:spacing w:line="240" w:lineRule="auto"/>
    </w:pPr>
    <w:rPr>
      <w:b/>
      <w:bCs/>
      <w:smallCaps/>
      <w:color w:val="44546A" w:themeColor="text2"/>
    </w:rPr>
  </w:style>
  <w:style w:type="paragraph" w:styleId="BodyText3">
    <w:name w:val="Body Text 3"/>
    <w:basedOn w:val="Normal"/>
    <w:link w:val="BodyText3Char"/>
    <w:rsid w:val="007B31B1"/>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B31B1"/>
    <w:rPr>
      <w:rFonts w:ascii="Times New Roman" w:eastAsia="Times New Roman" w:hAnsi="Times New Roman" w:cs="Times New Roman"/>
      <w:szCs w:val="20"/>
    </w:rPr>
  </w:style>
  <w:style w:type="paragraph" w:styleId="BodyTextIndent">
    <w:name w:val="Body Text Indent"/>
    <w:basedOn w:val="Normal"/>
    <w:link w:val="BodyTextIndentChar"/>
    <w:rsid w:val="007B31B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B31B1"/>
    <w:rPr>
      <w:rFonts w:ascii="Times New Roman" w:eastAsia="Times New Roman" w:hAnsi="Times New Roman" w:cs="Times New Roman"/>
      <w:szCs w:val="20"/>
    </w:rPr>
  </w:style>
  <w:style w:type="character" w:styleId="Hyperlink">
    <w:name w:val="Hyperlink"/>
    <w:uiPriority w:val="99"/>
    <w:rsid w:val="007B31B1"/>
    <w:rPr>
      <w:color w:val="0000FF"/>
      <w:u w:val="single"/>
    </w:rPr>
  </w:style>
  <w:style w:type="paragraph" w:styleId="BodyTextIndent2">
    <w:name w:val="Body Text Indent 2"/>
    <w:basedOn w:val="Normal"/>
    <w:link w:val="BodyTextIndent2Char"/>
    <w:rsid w:val="007B31B1"/>
    <w:pPr>
      <w:spacing w:after="0" w:line="242" w:lineRule="auto"/>
      <w:ind w:firstLine="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B31B1"/>
    <w:rPr>
      <w:rFonts w:ascii="Times New Roman" w:eastAsia="Times New Roman" w:hAnsi="Times New Roman" w:cs="Times New Roman"/>
      <w:sz w:val="20"/>
      <w:szCs w:val="20"/>
    </w:rPr>
  </w:style>
  <w:style w:type="paragraph" w:styleId="DocumentMap">
    <w:name w:val="Document Map"/>
    <w:basedOn w:val="Normal"/>
    <w:link w:val="DocumentMapChar"/>
    <w:semiHidden/>
    <w:rsid w:val="007B31B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B31B1"/>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7B31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B31B1"/>
    <w:rPr>
      <w:rFonts w:ascii="Tahoma" w:eastAsia="Times New Roman" w:hAnsi="Tahoma" w:cs="Tahoma"/>
      <w:sz w:val="16"/>
      <w:szCs w:val="16"/>
    </w:rPr>
  </w:style>
  <w:style w:type="paragraph" w:styleId="Footer">
    <w:name w:val="footer"/>
    <w:basedOn w:val="Normal"/>
    <w:link w:val="FooterChar"/>
    <w:uiPriority w:val="99"/>
    <w:rsid w:val="007B31B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B31B1"/>
    <w:rPr>
      <w:rFonts w:ascii="Times New Roman" w:eastAsia="Times New Roman" w:hAnsi="Times New Roman" w:cs="Times New Roman"/>
      <w:sz w:val="20"/>
      <w:szCs w:val="20"/>
    </w:rPr>
  </w:style>
  <w:style w:type="character" w:styleId="PageNumber">
    <w:name w:val="page number"/>
    <w:basedOn w:val="DefaultParagraphFont"/>
    <w:rsid w:val="007B31B1"/>
  </w:style>
  <w:style w:type="paragraph" w:styleId="ListParagraph">
    <w:name w:val="List Paragraph"/>
    <w:basedOn w:val="Normal"/>
    <w:uiPriority w:val="1"/>
    <w:qFormat/>
    <w:rsid w:val="007B31B1"/>
    <w:pPr>
      <w:ind w:left="720"/>
      <w:contextualSpacing/>
    </w:pPr>
  </w:style>
  <w:style w:type="character" w:styleId="CommentReference">
    <w:name w:val="annotation reference"/>
    <w:uiPriority w:val="99"/>
    <w:rsid w:val="007B31B1"/>
    <w:rPr>
      <w:sz w:val="16"/>
      <w:szCs w:val="16"/>
    </w:rPr>
  </w:style>
  <w:style w:type="paragraph" w:styleId="CommentText">
    <w:name w:val="annotation text"/>
    <w:basedOn w:val="Normal"/>
    <w:link w:val="CommentTextChar"/>
    <w:rsid w:val="007B31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3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B31B1"/>
    <w:rPr>
      <w:b/>
      <w:bCs/>
      <w:lang w:val="x-none" w:eastAsia="x-none"/>
    </w:rPr>
  </w:style>
  <w:style w:type="character" w:customStyle="1" w:styleId="CommentSubjectChar">
    <w:name w:val="Comment Subject Char"/>
    <w:basedOn w:val="CommentTextChar"/>
    <w:link w:val="CommentSubject"/>
    <w:rsid w:val="007B31B1"/>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B31B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7B31B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B31B1"/>
    <w:rPr>
      <w:rFonts w:ascii="Times New Roman" w:eastAsia="Times New Roman" w:hAnsi="Times New Roman" w:cs="Times New Roman"/>
      <w:sz w:val="20"/>
      <w:szCs w:val="20"/>
    </w:rPr>
  </w:style>
  <w:style w:type="paragraph" w:customStyle="1" w:styleId="Default">
    <w:name w:val="Default"/>
    <w:rsid w:val="007B31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7B31B1"/>
    <w:rPr>
      <w:i/>
      <w:iCs/>
    </w:rPr>
  </w:style>
  <w:style w:type="character" w:customStyle="1" w:styleId="enumxml1">
    <w:name w:val="enumxml1"/>
    <w:rsid w:val="007B31B1"/>
    <w:rPr>
      <w:b/>
      <w:bCs/>
    </w:rPr>
  </w:style>
  <w:style w:type="character" w:customStyle="1" w:styleId="labelleader1">
    <w:name w:val="labelleader1"/>
    <w:rsid w:val="007B31B1"/>
    <w:rPr>
      <w:b/>
      <w:bCs/>
    </w:rPr>
  </w:style>
  <w:style w:type="character" w:customStyle="1" w:styleId="ptext-25">
    <w:name w:val="ptext-25"/>
    <w:rsid w:val="007B31B1"/>
  </w:style>
  <w:style w:type="character" w:customStyle="1" w:styleId="ptext-31">
    <w:name w:val="ptext-31"/>
    <w:rsid w:val="007B31B1"/>
  </w:style>
  <w:style w:type="paragraph" w:styleId="NormalWeb">
    <w:name w:val="Normal (Web)"/>
    <w:basedOn w:val="Normal"/>
    <w:uiPriority w:val="99"/>
    <w:unhideWhenUsed/>
    <w:rsid w:val="007B31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7B31B1"/>
    <w:rPr>
      <w:color w:val="808080"/>
      <w:shd w:val="clear" w:color="auto" w:fill="E6E6E6"/>
    </w:rPr>
  </w:style>
  <w:style w:type="table" w:customStyle="1" w:styleId="TableGrid1">
    <w:name w:val="Table Grid1"/>
    <w:basedOn w:val="TableNormal"/>
    <w:next w:val="TableGrid"/>
    <w:uiPriority w:val="59"/>
    <w:rsid w:val="007B31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31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31B1"/>
    <w:rPr>
      <w:color w:val="954F72"/>
      <w:u w:val="single"/>
    </w:rPr>
  </w:style>
  <w:style w:type="paragraph" w:styleId="NoSpacing">
    <w:name w:val="No Spacing"/>
    <w:link w:val="NoSpacingChar"/>
    <w:uiPriority w:val="1"/>
    <w:qFormat/>
    <w:rsid w:val="007B31B1"/>
    <w:pPr>
      <w:spacing w:after="0" w:line="240" w:lineRule="auto"/>
    </w:pPr>
    <w:rPr>
      <w:rFonts w:eastAsiaTheme="minorEastAsia"/>
    </w:rPr>
  </w:style>
  <w:style w:type="character" w:customStyle="1" w:styleId="NoSpacingChar">
    <w:name w:val="No Spacing Char"/>
    <w:basedOn w:val="DefaultParagraphFont"/>
    <w:link w:val="NoSpacing"/>
    <w:uiPriority w:val="1"/>
    <w:rsid w:val="007B31B1"/>
    <w:rPr>
      <w:rFonts w:eastAsiaTheme="minorEastAsia"/>
    </w:rPr>
  </w:style>
  <w:style w:type="paragraph" w:customStyle="1" w:styleId="t1">
    <w:name w:val="t1"/>
    <w:basedOn w:val="Normal"/>
    <w:rsid w:val="007B31B1"/>
    <w:pPr>
      <w:widowControl w:val="0"/>
      <w:spacing w:after="0" w:line="240" w:lineRule="atLeast"/>
      <w:jc w:val="both"/>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7B31B1"/>
    <w:rPr>
      <w:b/>
      <w:bCs/>
    </w:rPr>
  </w:style>
  <w:style w:type="paragraph" w:styleId="Quote">
    <w:name w:val="Quote"/>
    <w:basedOn w:val="Normal"/>
    <w:next w:val="Normal"/>
    <w:link w:val="QuoteChar"/>
    <w:uiPriority w:val="29"/>
    <w:qFormat/>
    <w:rsid w:val="007B31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B31B1"/>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7B31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B31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B31B1"/>
    <w:rPr>
      <w:i/>
      <w:iCs/>
      <w:color w:val="595959" w:themeColor="text1" w:themeTint="A6"/>
    </w:rPr>
  </w:style>
  <w:style w:type="character" w:styleId="IntenseEmphasis">
    <w:name w:val="Intense Emphasis"/>
    <w:basedOn w:val="DefaultParagraphFont"/>
    <w:uiPriority w:val="21"/>
    <w:qFormat/>
    <w:rsid w:val="007B31B1"/>
    <w:rPr>
      <w:b/>
      <w:bCs/>
      <w:i/>
      <w:iCs/>
    </w:rPr>
  </w:style>
  <w:style w:type="character" w:styleId="SubtleReference">
    <w:name w:val="Subtle Reference"/>
    <w:basedOn w:val="DefaultParagraphFont"/>
    <w:uiPriority w:val="31"/>
    <w:qFormat/>
    <w:rsid w:val="007B31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B31B1"/>
    <w:rPr>
      <w:b/>
      <w:bCs/>
      <w:smallCaps/>
      <w:color w:val="44546A" w:themeColor="text2"/>
      <w:u w:val="single"/>
    </w:rPr>
  </w:style>
  <w:style w:type="character" w:styleId="BookTitle">
    <w:name w:val="Book Title"/>
    <w:basedOn w:val="DefaultParagraphFont"/>
    <w:uiPriority w:val="33"/>
    <w:qFormat/>
    <w:rsid w:val="007B31B1"/>
    <w:rPr>
      <w:b/>
      <w:bCs/>
      <w:smallCaps/>
      <w:spacing w:val="10"/>
    </w:rPr>
  </w:style>
  <w:style w:type="paragraph" w:styleId="TOCHeading">
    <w:name w:val="TOC Heading"/>
    <w:basedOn w:val="Heading1"/>
    <w:next w:val="Normal"/>
    <w:uiPriority w:val="39"/>
    <w:unhideWhenUsed/>
    <w:qFormat/>
    <w:rsid w:val="007B31B1"/>
    <w:pPr>
      <w:outlineLvl w:val="9"/>
    </w:pPr>
  </w:style>
  <w:style w:type="paragraph" w:styleId="TOAHeading">
    <w:name w:val="toa heading"/>
    <w:basedOn w:val="Normal"/>
    <w:next w:val="Normal"/>
    <w:uiPriority w:val="99"/>
    <w:semiHidden/>
    <w:rsid w:val="007B31B1"/>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B1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D9C"/>
    <w:rPr>
      <w:rFonts w:eastAsiaTheme="minorEastAsia"/>
      <w:sz w:val="20"/>
      <w:szCs w:val="20"/>
    </w:rPr>
  </w:style>
  <w:style w:type="character" w:styleId="FootnoteReference">
    <w:name w:val="footnote reference"/>
    <w:basedOn w:val="DefaultParagraphFont"/>
    <w:uiPriority w:val="99"/>
    <w:semiHidden/>
    <w:unhideWhenUsed/>
    <w:rsid w:val="000B1D9C"/>
    <w:rPr>
      <w:vertAlign w:val="superscript"/>
    </w:rPr>
  </w:style>
  <w:style w:type="table" w:styleId="GridTable3">
    <w:name w:val="Grid Table 3"/>
    <w:basedOn w:val="TableNormal"/>
    <w:uiPriority w:val="48"/>
    <w:rsid w:val="00DA58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DA58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2B4F"/>
    <w:pPr>
      <w:spacing w:after="0" w:line="240" w:lineRule="auto"/>
    </w:pPr>
    <w:rPr>
      <w:sz w:val="18"/>
    </w:rPr>
    <w:tblPr>
      <w:tblStyleRowBandSize w:val="1"/>
      <w:tblStyleColBandSize w:val="1"/>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4E59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1163">
      <w:bodyDiv w:val="1"/>
      <w:marLeft w:val="0"/>
      <w:marRight w:val="0"/>
      <w:marTop w:val="0"/>
      <w:marBottom w:val="0"/>
      <w:divBdr>
        <w:top w:val="none" w:sz="0" w:space="0" w:color="auto"/>
        <w:left w:val="none" w:sz="0" w:space="0" w:color="auto"/>
        <w:bottom w:val="none" w:sz="0" w:space="0" w:color="auto"/>
        <w:right w:val="none" w:sz="0" w:space="0" w:color="auto"/>
      </w:divBdr>
    </w:div>
    <w:div w:id="217785936">
      <w:bodyDiv w:val="1"/>
      <w:marLeft w:val="0"/>
      <w:marRight w:val="0"/>
      <w:marTop w:val="0"/>
      <w:marBottom w:val="0"/>
      <w:divBdr>
        <w:top w:val="none" w:sz="0" w:space="0" w:color="auto"/>
        <w:left w:val="none" w:sz="0" w:space="0" w:color="auto"/>
        <w:bottom w:val="none" w:sz="0" w:space="0" w:color="auto"/>
        <w:right w:val="none" w:sz="0" w:space="0" w:color="auto"/>
      </w:divBdr>
    </w:div>
    <w:div w:id="259223587">
      <w:bodyDiv w:val="1"/>
      <w:marLeft w:val="0"/>
      <w:marRight w:val="0"/>
      <w:marTop w:val="0"/>
      <w:marBottom w:val="0"/>
      <w:divBdr>
        <w:top w:val="none" w:sz="0" w:space="0" w:color="auto"/>
        <w:left w:val="none" w:sz="0" w:space="0" w:color="auto"/>
        <w:bottom w:val="none" w:sz="0" w:space="0" w:color="auto"/>
        <w:right w:val="none" w:sz="0" w:space="0" w:color="auto"/>
      </w:divBdr>
    </w:div>
    <w:div w:id="416023791">
      <w:bodyDiv w:val="1"/>
      <w:marLeft w:val="0"/>
      <w:marRight w:val="0"/>
      <w:marTop w:val="0"/>
      <w:marBottom w:val="0"/>
      <w:divBdr>
        <w:top w:val="none" w:sz="0" w:space="0" w:color="auto"/>
        <w:left w:val="none" w:sz="0" w:space="0" w:color="auto"/>
        <w:bottom w:val="none" w:sz="0" w:space="0" w:color="auto"/>
        <w:right w:val="none" w:sz="0" w:space="0" w:color="auto"/>
      </w:divBdr>
    </w:div>
    <w:div w:id="432866318">
      <w:bodyDiv w:val="1"/>
      <w:marLeft w:val="0"/>
      <w:marRight w:val="0"/>
      <w:marTop w:val="0"/>
      <w:marBottom w:val="0"/>
      <w:divBdr>
        <w:top w:val="none" w:sz="0" w:space="0" w:color="auto"/>
        <w:left w:val="none" w:sz="0" w:space="0" w:color="auto"/>
        <w:bottom w:val="none" w:sz="0" w:space="0" w:color="auto"/>
        <w:right w:val="none" w:sz="0" w:space="0" w:color="auto"/>
      </w:divBdr>
    </w:div>
    <w:div w:id="487091158">
      <w:bodyDiv w:val="1"/>
      <w:marLeft w:val="0"/>
      <w:marRight w:val="0"/>
      <w:marTop w:val="0"/>
      <w:marBottom w:val="0"/>
      <w:divBdr>
        <w:top w:val="none" w:sz="0" w:space="0" w:color="auto"/>
        <w:left w:val="none" w:sz="0" w:space="0" w:color="auto"/>
        <w:bottom w:val="none" w:sz="0" w:space="0" w:color="auto"/>
        <w:right w:val="none" w:sz="0" w:space="0" w:color="auto"/>
      </w:divBdr>
    </w:div>
    <w:div w:id="632171773">
      <w:bodyDiv w:val="1"/>
      <w:marLeft w:val="0"/>
      <w:marRight w:val="0"/>
      <w:marTop w:val="0"/>
      <w:marBottom w:val="0"/>
      <w:divBdr>
        <w:top w:val="none" w:sz="0" w:space="0" w:color="auto"/>
        <w:left w:val="none" w:sz="0" w:space="0" w:color="auto"/>
        <w:bottom w:val="none" w:sz="0" w:space="0" w:color="auto"/>
        <w:right w:val="none" w:sz="0" w:space="0" w:color="auto"/>
      </w:divBdr>
    </w:div>
    <w:div w:id="652222969">
      <w:bodyDiv w:val="1"/>
      <w:marLeft w:val="0"/>
      <w:marRight w:val="0"/>
      <w:marTop w:val="0"/>
      <w:marBottom w:val="0"/>
      <w:divBdr>
        <w:top w:val="none" w:sz="0" w:space="0" w:color="auto"/>
        <w:left w:val="none" w:sz="0" w:space="0" w:color="auto"/>
        <w:bottom w:val="none" w:sz="0" w:space="0" w:color="auto"/>
        <w:right w:val="none" w:sz="0" w:space="0" w:color="auto"/>
      </w:divBdr>
    </w:div>
    <w:div w:id="1092699285">
      <w:bodyDiv w:val="1"/>
      <w:marLeft w:val="0"/>
      <w:marRight w:val="0"/>
      <w:marTop w:val="0"/>
      <w:marBottom w:val="0"/>
      <w:divBdr>
        <w:top w:val="none" w:sz="0" w:space="0" w:color="auto"/>
        <w:left w:val="none" w:sz="0" w:space="0" w:color="auto"/>
        <w:bottom w:val="none" w:sz="0" w:space="0" w:color="auto"/>
        <w:right w:val="none" w:sz="0" w:space="0" w:color="auto"/>
      </w:divBdr>
    </w:div>
    <w:div w:id="1136919353">
      <w:bodyDiv w:val="1"/>
      <w:marLeft w:val="0"/>
      <w:marRight w:val="0"/>
      <w:marTop w:val="0"/>
      <w:marBottom w:val="0"/>
      <w:divBdr>
        <w:top w:val="none" w:sz="0" w:space="0" w:color="auto"/>
        <w:left w:val="none" w:sz="0" w:space="0" w:color="auto"/>
        <w:bottom w:val="none" w:sz="0" w:space="0" w:color="auto"/>
        <w:right w:val="none" w:sz="0" w:space="0" w:color="auto"/>
      </w:divBdr>
    </w:div>
    <w:div w:id="1244410565">
      <w:bodyDiv w:val="1"/>
      <w:marLeft w:val="0"/>
      <w:marRight w:val="0"/>
      <w:marTop w:val="0"/>
      <w:marBottom w:val="0"/>
      <w:divBdr>
        <w:top w:val="none" w:sz="0" w:space="0" w:color="auto"/>
        <w:left w:val="none" w:sz="0" w:space="0" w:color="auto"/>
        <w:bottom w:val="none" w:sz="0" w:space="0" w:color="auto"/>
        <w:right w:val="none" w:sz="0" w:space="0" w:color="auto"/>
      </w:divBdr>
    </w:div>
    <w:div w:id="1283730763">
      <w:bodyDiv w:val="1"/>
      <w:marLeft w:val="0"/>
      <w:marRight w:val="0"/>
      <w:marTop w:val="0"/>
      <w:marBottom w:val="0"/>
      <w:divBdr>
        <w:top w:val="none" w:sz="0" w:space="0" w:color="auto"/>
        <w:left w:val="none" w:sz="0" w:space="0" w:color="auto"/>
        <w:bottom w:val="none" w:sz="0" w:space="0" w:color="auto"/>
        <w:right w:val="none" w:sz="0" w:space="0" w:color="auto"/>
      </w:divBdr>
    </w:div>
    <w:div w:id="1404990062">
      <w:bodyDiv w:val="1"/>
      <w:marLeft w:val="0"/>
      <w:marRight w:val="0"/>
      <w:marTop w:val="0"/>
      <w:marBottom w:val="0"/>
      <w:divBdr>
        <w:top w:val="none" w:sz="0" w:space="0" w:color="auto"/>
        <w:left w:val="none" w:sz="0" w:space="0" w:color="auto"/>
        <w:bottom w:val="none" w:sz="0" w:space="0" w:color="auto"/>
        <w:right w:val="none" w:sz="0" w:space="0" w:color="auto"/>
      </w:divBdr>
    </w:div>
    <w:div w:id="1475873928">
      <w:bodyDiv w:val="1"/>
      <w:marLeft w:val="0"/>
      <w:marRight w:val="0"/>
      <w:marTop w:val="0"/>
      <w:marBottom w:val="0"/>
      <w:divBdr>
        <w:top w:val="none" w:sz="0" w:space="0" w:color="auto"/>
        <w:left w:val="none" w:sz="0" w:space="0" w:color="auto"/>
        <w:bottom w:val="none" w:sz="0" w:space="0" w:color="auto"/>
        <w:right w:val="none" w:sz="0" w:space="0" w:color="auto"/>
      </w:divBdr>
    </w:div>
    <w:div w:id="1489059346">
      <w:bodyDiv w:val="1"/>
      <w:marLeft w:val="0"/>
      <w:marRight w:val="0"/>
      <w:marTop w:val="0"/>
      <w:marBottom w:val="0"/>
      <w:divBdr>
        <w:top w:val="none" w:sz="0" w:space="0" w:color="auto"/>
        <w:left w:val="none" w:sz="0" w:space="0" w:color="auto"/>
        <w:bottom w:val="none" w:sz="0" w:space="0" w:color="auto"/>
        <w:right w:val="none" w:sz="0" w:space="0" w:color="auto"/>
      </w:divBdr>
    </w:div>
    <w:div w:id="1700426350">
      <w:bodyDiv w:val="1"/>
      <w:marLeft w:val="0"/>
      <w:marRight w:val="0"/>
      <w:marTop w:val="0"/>
      <w:marBottom w:val="0"/>
      <w:divBdr>
        <w:top w:val="none" w:sz="0" w:space="0" w:color="auto"/>
        <w:left w:val="none" w:sz="0" w:space="0" w:color="auto"/>
        <w:bottom w:val="none" w:sz="0" w:space="0" w:color="auto"/>
        <w:right w:val="none" w:sz="0" w:space="0" w:color="auto"/>
      </w:divBdr>
    </w:div>
    <w:div w:id="1792938981">
      <w:bodyDiv w:val="1"/>
      <w:marLeft w:val="0"/>
      <w:marRight w:val="0"/>
      <w:marTop w:val="0"/>
      <w:marBottom w:val="0"/>
      <w:divBdr>
        <w:top w:val="none" w:sz="0" w:space="0" w:color="auto"/>
        <w:left w:val="none" w:sz="0" w:space="0" w:color="auto"/>
        <w:bottom w:val="none" w:sz="0" w:space="0" w:color="auto"/>
        <w:right w:val="none" w:sz="0" w:space="0" w:color="auto"/>
      </w:divBdr>
    </w:div>
    <w:div w:id="18292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urrent/title-2/section-200.507" TargetMode="External"/><Relationship Id="rId18" Type="http://schemas.openxmlformats.org/officeDocument/2006/relationships/header" Target="header3.xml"/><Relationship Id="rId26" Type="http://schemas.openxmlformats.org/officeDocument/2006/relationships/hyperlink" Target="https://egis.hud.gov/TDA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cfr.gov/current/title-2/section-200.501" TargetMode="External"/><Relationship Id="rId17" Type="http://schemas.openxmlformats.org/officeDocument/2006/relationships/footer" Target="footer2.xml"/><Relationship Id="rId25" Type="http://schemas.openxmlformats.org/officeDocument/2006/relationships/hyperlink" Target="https://msc.fema.gov/portal/hom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mailto:hurless@wyomingc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section-200.514" TargetMode="External"/><Relationship Id="rId24" Type="http://schemas.openxmlformats.org/officeDocument/2006/relationships/hyperlink" Target="https://egis.hud.gov/cpdma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epa.gov/nepa/nepassist" TargetMode="External"/><Relationship Id="rId28" Type="http://schemas.openxmlformats.org/officeDocument/2006/relationships/hyperlink" Target="mailto:Krei@wyomingcda.com" TargetMode="External"/><Relationship Id="rId10" Type="http://schemas.openxmlformats.org/officeDocument/2006/relationships/hyperlink" Target="mailto:neighborhooddev@wyomingcda.com"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yperlink" Target="https://wyoshpo.wyo.gov/" TargetMode="External"/><Relationship Id="rId30" Type="http://schemas.openxmlformats.org/officeDocument/2006/relationships/hyperlink" Target="mailto:bolger@wyomingc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21A4-52B4-418A-A3AA-A4CDEF8C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5599</Words>
  <Characters>31548</Characters>
  <Application>Microsoft Office Word</Application>
  <DocSecurity>4</DocSecurity>
  <Lines>663</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Bland</dc:creator>
  <cp:keywords/>
  <dc:description/>
  <cp:lastModifiedBy>Kaycee Hurless</cp:lastModifiedBy>
  <cp:revision>2</cp:revision>
  <cp:lastPrinted>2023-02-17T18:14:00Z</cp:lastPrinted>
  <dcterms:created xsi:type="dcterms:W3CDTF">2023-03-02T18:09:00Z</dcterms:created>
  <dcterms:modified xsi:type="dcterms:W3CDTF">2023-03-02T18:09:00Z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-1150480712</vt:i4>
  </property>
  <property fmtid="{D5CDD505-2E9C-101B-9397-08002B2CF9AE}" pid="3" name="GrammarlyDocumentId">
    <vt:lpwstr>d52bcf931bbe889f52afcc61a4f75724b0837176a3dcfe9012796179a8aef60c</vt:lpwstr>
  </property>
</Properties>
</file>